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b/>
          <w:color w:val="202124"/>
          <w:sz w:val="30"/>
          <w:szCs w:val="30"/>
        </w:rPr>
        <w:t>1-тема. Содержание и сущность предмета</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b/>
          <w:color w:val="202124"/>
          <w:sz w:val="30"/>
          <w:szCs w:val="30"/>
        </w:rPr>
        <w:t>План</w:t>
      </w:r>
    </w:p>
    <w:p w:rsidR="00D8709F" w:rsidRDefault="00D8709F" w:rsidP="00D8709F">
      <w:pPr>
        <w:widowControl w:val="0"/>
        <w:pBdr>
          <w:top w:val="nil"/>
          <w:left w:val="nil"/>
          <w:bottom w:val="nil"/>
          <w:right w:val="nil"/>
          <w:between w:val="nil"/>
        </w:pBdr>
        <w:shd w:val="clear" w:color="auto" w:fill="FFFFFF"/>
        <w:tabs>
          <w:tab w:val="left" w:pos="10885"/>
        </w:tabs>
        <w:spacing w:after="236"/>
        <w:ind w:firstLine="454"/>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1.1 Цель и задачи предмета</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0885"/>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b/>
          <w:color w:val="000000"/>
          <w:sz w:val="30"/>
          <w:szCs w:val="30"/>
        </w:rPr>
        <w:t xml:space="preserve">1.2 </w:t>
      </w:r>
      <w:r>
        <w:rPr>
          <w:rFonts w:ascii="Times New Roman" w:eastAsia="Times New Roman" w:hAnsi="Times New Roman" w:cs="Times New Roman"/>
          <w:b/>
          <w:color w:val="202124"/>
          <w:sz w:val="30"/>
          <w:szCs w:val="30"/>
        </w:rPr>
        <w:t>Роль дисциплины в подготовке специалистов по безопасности дорожного движения, ее практическая направленность и связь с другими дисциплинами</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b/>
          <w:color w:val="202124"/>
          <w:sz w:val="30"/>
          <w:szCs w:val="30"/>
        </w:rPr>
        <w:t>1.1 Содержание и сущность предмета</w:t>
      </w:r>
    </w:p>
    <w:p w:rsidR="00D8709F" w:rsidRDefault="00D8709F" w:rsidP="00D8709F">
      <w:pPr>
        <w:pBdr>
          <w:top w:val="nil"/>
          <w:left w:val="nil"/>
          <w:bottom w:val="nil"/>
          <w:right w:val="nil"/>
          <w:between w:val="nil"/>
        </w:pBdr>
        <w:shd w:val="clear" w:color="auto" w:fill="FFFFFF"/>
        <w:tabs>
          <w:tab w:val="left" w:pos="10885"/>
        </w:tabs>
        <w:spacing w:before="48" w:after="48"/>
        <w:ind w:firstLine="454"/>
        <w:jc w:val="both"/>
        <w:rPr>
          <w:rFonts w:ascii="Times New Roman" w:eastAsia="Times New Roman" w:hAnsi="Times New Roman" w:cs="Times New Roman"/>
          <w:color w:val="000000"/>
          <w:sz w:val="30"/>
          <w:szCs w:val="30"/>
        </w:rPr>
      </w:pP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По данным Всемирной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 xml:space="preserve">ции здравоохранения ООН, дорожно-транспортные происшествия являются вторыми по тяжести травмами после криминальных травм. Ежегодно около 1,2 </w:t>
      </w:r>
      <w:proofErr w:type="gramStart"/>
      <w:r>
        <w:rPr>
          <w:rFonts w:ascii="Times New Roman" w:eastAsia="Times New Roman" w:hAnsi="Times New Roman" w:cs="Times New Roman"/>
          <w:color w:val="202124"/>
          <w:sz w:val="30"/>
          <w:szCs w:val="30"/>
        </w:rPr>
        <w:t>млн</w:t>
      </w:r>
      <w:proofErr w:type="gramEnd"/>
      <w:r>
        <w:rPr>
          <w:rFonts w:ascii="Times New Roman" w:eastAsia="Times New Roman" w:hAnsi="Times New Roman" w:cs="Times New Roman"/>
          <w:color w:val="202124"/>
          <w:sz w:val="30"/>
          <w:szCs w:val="30"/>
        </w:rPr>
        <w:t xml:space="preserve"> человек становятся жертвами дорожно-транспортных происшествий, а около 50 млн человек получают травмы различной степени тяжести.</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Повышение скорости транспортных средств, незнание участниками правил дорожного движения, а также игнорирование – основные причины такой трагической статистики на дорогах страны.</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Нарушение правил дорожного движения  водителями представляет опасность только для их здоровья, в то время как такие действия водителей транспортных средств опасны, так как приводят к тяжелым последствиям для них самих и других участников дорожного движения - владельцев других транспортных средств, пассажиров и особенно пешеходов.</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На государственном уровне уделяется внимание вопросам обеспечения безопасности дорожного движения и предотвращения дорожно-транспортных происшествий: водителей транспортных предприятий, пешеходов, физических водителей, регулярной профилактики в образовательных учреждениях, транспортных средств. Проводится масштабная работа по постоянному контролю технического состояния, постоянному контролю текущего состояния автомобильных дорог, проведению пропагандистской работы в средствах массовой информ</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Предмет «Методология безопасности дорожного движения» относится к блоку общепрофессиональных предметов, которые студенты изучают в 4 семестре</w:t>
      </w:r>
      <w:proofErr w:type="gramStart"/>
      <w:r>
        <w:rPr>
          <w:rFonts w:ascii="Times New Roman" w:eastAsia="Times New Roman" w:hAnsi="Times New Roman" w:cs="Times New Roman"/>
          <w:color w:val="202124"/>
          <w:sz w:val="30"/>
          <w:szCs w:val="30"/>
        </w:rPr>
        <w:t>.О</w:t>
      </w:r>
      <w:proofErr w:type="gramEnd"/>
      <w:r>
        <w:rPr>
          <w:rFonts w:ascii="Times New Roman" w:eastAsia="Times New Roman" w:hAnsi="Times New Roman" w:cs="Times New Roman"/>
          <w:color w:val="202124"/>
          <w:sz w:val="30"/>
          <w:szCs w:val="30"/>
        </w:rPr>
        <w:t>сновной задачей предмета «Методология безопасности дорожного движения» является предоставление студентам базовых знаний, необходимых для преподавания методики дорожного движения. безопасность.</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lastRenderedPageBreak/>
        <w:t xml:space="preserve">       Основной целью предмета  «Методология безопасности дорожного движения» является совершенствование методов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 безопасного движения водителей транспортных средств, пассажиров и пешеходов, изучение причин дорожно-транспортных происшествий в уличных условиях и изучение способов их устранения.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Основными задачами предмета являются управление в области безопасности дорожного движения, обеспечение безопасного движения водителей транспортных средств, пассажиров и пешеходов, изучение факторов безопасного движения транспортных средств и дорог и их устранение.</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К знаниям, умениям и квалифик</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 обучающихся по естественным наукам предъявляются следующие требования. Студент:</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роль государства и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ций в управлении безопасностью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способы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зарубежный опыт обеспечения безопасности дорожного движения и его внедрение;</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иметь возможность правильно и точно анализировать дорожно-транспортные происшествия, делать соответствующие выводы по повышению безопасности движения;</w:t>
      </w:r>
    </w:p>
    <w:p w:rsidR="00D8709F" w:rsidRDefault="00D8709F" w:rsidP="00D8709F">
      <w:pPr>
        <w:pBdr>
          <w:top w:val="nil"/>
          <w:left w:val="nil"/>
          <w:bottom w:val="nil"/>
          <w:right w:val="nil"/>
          <w:between w:val="nil"/>
        </w:pBd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устранение причин дорожно-транспортных происшествий;</w:t>
      </w:r>
      <w:r>
        <w:rPr>
          <w:rFonts w:ascii="Times New Roman" w:eastAsia="Times New Roman" w:hAnsi="Times New Roman" w:cs="Times New Roman"/>
          <w:color w:val="202124"/>
          <w:sz w:val="30"/>
          <w:szCs w:val="30"/>
        </w:rPr>
        <w:br/>
        <w:t>- влияние дорожных условий на безопасность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безопасное движение транспортных средств;</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использование современных методов управления дорожным движением</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знать и уметь ими пользоваться;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 установка технических средств управления дорожным движением;</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 должен иметь такие навыки, как применение методических основ и       практических мероприятий по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 дорожного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При этом статистические данные свидетельствуют о том, что ежегодно на территории республики происходит 9-10 тысяч дорожно-транспортных происшествий. Более 2000 из них привели к человеческим жертвам.</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Результаты детального изучения комплексных мероприятий, реализуемых в сфере безопасности дорожного движения, свидетельствуют о наличии ряда проблем в нормативном регулировании отдельных требований на автомобильных дорогах и обуславливают снижение эффективности деятельности государственных органов, ответственных за обеспечение безопасное движение транспорта и пешеходов.</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0885"/>
        </w:tabs>
        <w:ind w:firstLine="454"/>
        <w:jc w:val="both"/>
        <w:rPr>
          <w:rFonts w:ascii="Times New Roman" w:eastAsia="Times New Roman" w:hAnsi="Times New Roman" w:cs="Times New Roman"/>
          <w:color w:val="000000"/>
          <w:sz w:val="30"/>
          <w:szCs w:val="30"/>
        </w:rPr>
      </w:pP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10885"/>
        </w:tabs>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b/>
          <w:color w:val="000000"/>
          <w:sz w:val="30"/>
          <w:szCs w:val="30"/>
        </w:rPr>
        <w:t xml:space="preserve">1.2 </w:t>
      </w:r>
      <w:r>
        <w:rPr>
          <w:rFonts w:ascii="Times New Roman" w:eastAsia="Times New Roman" w:hAnsi="Times New Roman" w:cs="Times New Roman"/>
          <w:b/>
          <w:color w:val="202124"/>
          <w:sz w:val="30"/>
          <w:szCs w:val="30"/>
        </w:rPr>
        <w:t>Роль дисциплины в подготовке специалистов по безопасности дорожного движения, ее практическая направленность и связь с другими дисциплинами</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br/>
        <w:t xml:space="preserve">      В связи с этим в 2018-2022 годах в Республике Узбекистан путем реализ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ции Концепции обеспечения безопасности дорожного движения особое значение приобретает формирование совершенно новых подходов к задаче повышения эффективности государственного управления в сфере организaции и обеспечения дорожного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Также на видеосовещании, </w:t>
      </w:r>
      <w:proofErr w:type="gramStart"/>
      <w:r>
        <w:rPr>
          <w:rFonts w:ascii="Times New Roman" w:eastAsia="Times New Roman" w:hAnsi="Times New Roman" w:cs="Times New Roman"/>
          <w:color w:val="202124"/>
          <w:sz w:val="30"/>
          <w:szCs w:val="30"/>
        </w:rPr>
        <w:t>посвященном</w:t>
      </w:r>
      <w:proofErr w:type="gramEnd"/>
      <w:r>
        <w:rPr>
          <w:rFonts w:ascii="Times New Roman" w:eastAsia="Times New Roman" w:hAnsi="Times New Roman" w:cs="Times New Roman"/>
          <w:color w:val="202124"/>
          <w:sz w:val="30"/>
          <w:szCs w:val="30"/>
        </w:rPr>
        <w:t xml:space="preserve"> профилактике правонарушений 27 июля т.г. под председательством Президента Ш.Мирзияева, особо были затронуты проблемы, связанные с безопасностью дорожного движения и дорожно-транспортными происшествиями. Определены направления повышения безопасности дорожного движения: дополнительно усилена нормативная правовая база в области безопасности дорожного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Также на видеосовещании, </w:t>
      </w:r>
      <w:proofErr w:type="gramStart"/>
      <w:r>
        <w:rPr>
          <w:rFonts w:ascii="Times New Roman" w:eastAsia="Times New Roman" w:hAnsi="Times New Roman" w:cs="Times New Roman"/>
          <w:color w:val="202124"/>
          <w:sz w:val="30"/>
          <w:szCs w:val="30"/>
        </w:rPr>
        <w:t>посвященном</w:t>
      </w:r>
      <w:proofErr w:type="gramEnd"/>
      <w:r>
        <w:rPr>
          <w:rFonts w:ascii="Times New Roman" w:eastAsia="Times New Roman" w:hAnsi="Times New Roman" w:cs="Times New Roman"/>
          <w:color w:val="202124"/>
          <w:sz w:val="30"/>
          <w:szCs w:val="30"/>
        </w:rPr>
        <w:t xml:space="preserve"> профилактике правонарушений 27 июля  2022г. под председательством Президента Ш.Мирзияева,  были затронуты проблемы, связанные с безопасностью дорожного движения и дорожно-транспортными происшествиями. Определены направления повышения безопасности дорожного движения: дополнительно усилена нормативная правовая база в области безопасности дорожного движения</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Также на видеосовещании, посвященном профилактике правонарушений 27 июля  2022г</w:t>
      </w:r>
      <w:proofErr w:type="gramStart"/>
      <w:r>
        <w:rPr>
          <w:rFonts w:ascii="Times New Roman" w:eastAsia="Times New Roman" w:hAnsi="Times New Roman" w:cs="Times New Roman"/>
          <w:color w:val="202124"/>
          <w:sz w:val="30"/>
          <w:szCs w:val="30"/>
        </w:rPr>
        <w:t>.п</w:t>
      </w:r>
      <w:proofErr w:type="gramEnd"/>
      <w:r>
        <w:rPr>
          <w:rFonts w:ascii="Times New Roman" w:eastAsia="Times New Roman" w:hAnsi="Times New Roman" w:cs="Times New Roman"/>
          <w:color w:val="202124"/>
          <w:sz w:val="30"/>
          <w:szCs w:val="30"/>
        </w:rPr>
        <w:t>од председательством Президента Ш.Мирзияева, особо были затронуты проблемы, связанные с безопасностью дорожного движения и дорожно-транспортными происшествиями. Определены направления повышения безопасности дорожного движения: дополнительно усилена нормативная правовая база в области безопасности дорожного движения совершенствование, в том числе дальнейшее усиление мер ответственности за серьезные нарушения правил дорожного движения; комплексное благоустройство дорожной инфраструктуры, улучшение качества дорог, создание надежных условий для безопасного движения транспортных средств; заключается в повышении правовой культуры, необходимых знаний и навыков участников дорожного движения, укреплении их дисциплины.</w:t>
      </w:r>
    </w:p>
    <w:p w:rsidR="00D8709F" w:rsidRDefault="00D8709F" w:rsidP="00D8709F">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Совершенство, в том числе дальнейшее усиление мер ответственности за серьезные нарушения правил дорожного движения; комплексное благоустройство дорожной инфраструктуры, улучшение качества дорог, создание надежных условий для безопасного вождения транспортных средств; заключается в повышении правовой культуры, неоходимых знаний и сотрудников участников дорожного движения, укрепления их дисциплины.</w:t>
      </w:r>
    </w:p>
    <w:p w:rsidR="00D8709F" w:rsidRDefault="00D8709F" w:rsidP="00D87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Нужно принять меры для того, чтобы участники не попадали в неприятные инциденты в этом процессе. Проблема обеспечения безопасности дорожного движения в густонаселенных районах, особенно в городах, остается актуальной и сегодня.</w:t>
      </w:r>
      <w:r>
        <w:rPr>
          <w:rFonts w:ascii="Times New Roman" w:eastAsia="Times New Roman" w:hAnsi="Times New Roman" w:cs="Times New Roman"/>
          <w:color w:val="000000"/>
          <w:sz w:val="30"/>
          <w:szCs w:val="30"/>
        </w:rPr>
        <w:br/>
      </w:r>
      <w:r>
        <w:rPr>
          <w:rFonts w:ascii="Times New Roman" w:eastAsia="Times New Roman" w:hAnsi="Times New Roman" w:cs="Times New Roman"/>
          <w:color w:val="202124"/>
          <w:sz w:val="30"/>
          <w:szCs w:val="30"/>
          <w:shd w:val="clear" w:color="auto" w:fill="F8F9FA"/>
        </w:rPr>
        <w:t xml:space="preserve">     На государственном уровне уделяется внимание вопросам обеспечения безопасности дорожного движения и предотвращения дорожно-транспортных происшествий: регулярные профилактические мероприятия для водителей транспортных предприятий, пешеходов, физических водителей, образовательных учреждений, постоянный контроль технического состояния транспортных средств, постоянный контроль за существующем состоянии автомобильных дорог проводится масштабная работа по проведению пропагандистской работы в средствах массовой информ</w:t>
      </w:r>
      <w:proofErr w:type="gramStart"/>
      <w:r>
        <w:rPr>
          <w:rFonts w:ascii="Times New Roman" w:eastAsia="Times New Roman" w:hAnsi="Times New Roman" w:cs="Times New Roman"/>
          <w:color w:val="202124"/>
          <w:sz w:val="30"/>
          <w:szCs w:val="30"/>
          <w:shd w:val="clear" w:color="auto" w:fill="F8F9FA"/>
        </w:rPr>
        <w:t>a</w:t>
      </w:r>
      <w:proofErr w:type="gramEnd"/>
      <w:r>
        <w:rPr>
          <w:rFonts w:ascii="Times New Roman" w:eastAsia="Times New Roman" w:hAnsi="Times New Roman" w:cs="Times New Roman"/>
          <w:color w:val="202124"/>
          <w:sz w:val="30"/>
          <w:szCs w:val="30"/>
          <w:shd w:val="clear" w:color="auto" w:fill="F8F9FA"/>
        </w:rPr>
        <w:t>ции.</w:t>
      </w:r>
    </w:p>
    <w:p w:rsidR="00D8709F" w:rsidRDefault="00D8709F" w:rsidP="00D8709F">
      <w:pPr>
        <w:pBdr>
          <w:top w:val="nil"/>
          <w:left w:val="nil"/>
          <w:bottom w:val="nil"/>
          <w:right w:val="nil"/>
          <w:between w:val="nil"/>
        </w:pBd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«Методология безопасности дорожного движения» преподается в 4 семестре 2 курса бакалавриата по образовательному направлению 61040300-Организaция дорожного движения. </w:t>
      </w:r>
    </w:p>
    <w:p w:rsidR="00D8709F" w:rsidRDefault="00D8709F" w:rsidP="00D8709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885"/>
          <w:tab w:val="left" w:pos="10992"/>
          <w:tab w:val="left" w:pos="11908"/>
          <w:tab w:val="left" w:pos="12824"/>
          <w:tab w:val="left" w:pos="13740"/>
          <w:tab w:val="left" w:pos="14656"/>
        </w:tabs>
        <w:spacing w:before="48" w:after="48"/>
        <w:ind w:firstLine="454"/>
        <w:jc w:val="both"/>
        <w:rPr>
          <w:rFonts w:ascii="Times New Roman" w:eastAsia="Times New Roman" w:hAnsi="Times New Roman" w:cs="Times New Roman"/>
          <w:color w:val="202124"/>
          <w:sz w:val="30"/>
          <w:szCs w:val="30"/>
        </w:rPr>
      </w:pPr>
      <w:r>
        <w:rPr>
          <w:rFonts w:ascii="Times New Roman" w:eastAsia="Times New Roman" w:hAnsi="Times New Roman" w:cs="Times New Roman"/>
          <w:color w:val="202124"/>
          <w:sz w:val="30"/>
          <w:szCs w:val="30"/>
        </w:rPr>
        <w:t xml:space="preserve">    Данная дисциплина связана с «Организ</w:t>
      </w:r>
      <w:proofErr w:type="gramStart"/>
      <w:r>
        <w:rPr>
          <w:rFonts w:ascii="Times New Roman" w:eastAsia="Times New Roman" w:hAnsi="Times New Roman" w:cs="Times New Roman"/>
          <w:color w:val="202124"/>
          <w:sz w:val="30"/>
          <w:szCs w:val="30"/>
        </w:rPr>
        <w:t>a</w:t>
      </w:r>
      <w:proofErr w:type="gramEnd"/>
      <w:r>
        <w:rPr>
          <w:rFonts w:ascii="Times New Roman" w:eastAsia="Times New Roman" w:hAnsi="Times New Roman" w:cs="Times New Roman"/>
          <w:color w:val="202124"/>
          <w:sz w:val="30"/>
          <w:szCs w:val="30"/>
        </w:rPr>
        <w:t>цией безопасности дорожного движения на автомобильных перевозках», «Организaцией дорожного движения», «Анализом дорожно-транспортных происшествий», «Человеческим фактором на транспорте», «Управлением дорожным движением» и другими специальными дисциплинами.</w:t>
      </w:r>
    </w:p>
    <w:p w:rsidR="00BF3698" w:rsidRDefault="00D8709F" w:rsidP="00D8709F">
      <w:r>
        <w:rPr>
          <w:rFonts w:ascii="Times New Roman" w:eastAsia="Times New Roman" w:hAnsi="Times New Roman" w:cs="Times New Roman"/>
          <w:b/>
          <w:color w:val="000000"/>
          <w:sz w:val="30"/>
          <w:szCs w:val="30"/>
        </w:rPr>
        <w:tab/>
      </w:r>
      <w:bookmarkStart w:id="0" w:name="_GoBack"/>
      <w:bookmarkEnd w:id="0"/>
    </w:p>
    <w:sectPr w:rsidR="00BF3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6A"/>
    <w:rsid w:val="0051386A"/>
    <w:rsid w:val="00BF3698"/>
    <w:rsid w:val="00D8709F"/>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709F"/>
    <w:pPr>
      <w:spacing w:after="0" w:line="240" w:lineRule="auto"/>
    </w:pPr>
    <w:rPr>
      <w:rFonts w:ascii="Calibri" w:eastAsia="Calibri" w:hAnsi="Calibri" w:cs="Calibri"/>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709F"/>
    <w:pPr>
      <w:spacing w:after="0" w:line="240" w:lineRule="auto"/>
    </w:pPr>
    <w:rPr>
      <w:rFonts w:ascii="Calibri" w:eastAsia="Calibri" w:hAnsi="Calibri" w:cs="Calibri"/>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Company>Home</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2023-08-19T16:40:00Z</dcterms:created>
  <dcterms:modified xsi:type="dcterms:W3CDTF">2023-08-19T16:40:00Z</dcterms:modified>
</cp:coreProperties>
</file>