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219" w:rsidRPr="00775DCD" w:rsidRDefault="000B4219" w:rsidP="00775DCD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75DCD">
        <w:rPr>
          <w:rFonts w:ascii="Times New Roman" w:hAnsi="Times New Roman" w:cs="Times New Roman"/>
          <w:b/>
          <w:sz w:val="28"/>
          <w:szCs w:val="28"/>
        </w:rPr>
        <w:t>МИНИСТЕРСТВО ВЫСШЕГО И СРЕДНЕГО СПЕЦИАЛЬНОГО ОБРАЗОВАНИЯ РЕСПУБЛИКИ УЗБЕКИСТАН</w:t>
      </w:r>
    </w:p>
    <w:p w:rsidR="000B4219" w:rsidRPr="00775DCD" w:rsidRDefault="000B4219" w:rsidP="000B42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DCD">
        <w:rPr>
          <w:rFonts w:ascii="Times New Roman" w:hAnsi="Times New Roman" w:cs="Times New Roman"/>
          <w:b/>
          <w:sz w:val="28"/>
          <w:szCs w:val="28"/>
        </w:rPr>
        <w:t>ТАШКЕНТСКИЙ ГОСУДАРСТВЕННЫЙ ТРАНСПОРТНЫЙ УНИВЕРСИТЕТ</w:t>
      </w:r>
    </w:p>
    <w:p w:rsidR="000B4219" w:rsidRPr="00775DCD" w:rsidRDefault="000B4219" w:rsidP="000B42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4219" w:rsidRPr="00775DCD" w:rsidRDefault="000B4219" w:rsidP="000B42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DCD">
        <w:rPr>
          <w:rFonts w:ascii="Times New Roman" w:hAnsi="Times New Roman" w:cs="Times New Roman"/>
          <w:b/>
          <w:sz w:val="28"/>
          <w:szCs w:val="28"/>
        </w:rPr>
        <w:t>КАФЕДРА «ТРАНСПОРТНЫЕ ЭНЕРГЕТИЧЕСКИЕ УСТАНОВКИ»</w:t>
      </w:r>
    </w:p>
    <w:p w:rsidR="000B4219" w:rsidRPr="00775DCD" w:rsidRDefault="000B4219" w:rsidP="000B42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4219" w:rsidRPr="00775DCD" w:rsidRDefault="000B4219" w:rsidP="000B4219">
      <w:pPr>
        <w:jc w:val="center"/>
        <w:rPr>
          <w:rFonts w:ascii="Times New Roman" w:hAnsi="Times New Roman" w:cs="Times New Roman"/>
        </w:rPr>
      </w:pPr>
    </w:p>
    <w:p w:rsidR="000B4219" w:rsidRPr="00775DCD" w:rsidRDefault="000B4219" w:rsidP="000B4219">
      <w:pPr>
        <w:pStyle w:val="9"/>
        <w:rPr>
          <w:b/>
          <w:sz w:val="28"/>
          <w:szCs w:val="28"/>
        </w:rPr>
      </w:pPr>
      <w:r w:rsidRPr="00775DCD">
        <w:rPr>
          <w:b/>
          <w:sz w:val="28"/>
          <w:szCs w:val="28"/>
        </w:rPr>
        <w:t xml:space="preserve">МЕТОДИЧЕСКИЕ УКАЗАНИЯ </w:t>
      </w:r>
    </w:p>
    <w:p w:rsidR="000B4219" w:rsidRPr="00775DCD" w:rsidRDefault="000B4219" w:rsidP="000B4219">
      <w:pPr>
        <w:jc w:val="center"/>
        <w:rPr>
          <w:rFonts w:ascii="Times New Roman" w:hAnsi="Times New Roman" w:cs="Times New Roman"/>
        </w:rPr>
      </w:pPr>
    </w:p>
    <w:p w:rsidR="000B4219" w:rsidRPr="00775DCD" w:rsidRDefault="000B4219" w:rsidP="000B4219">
      <w:pPr>
        <w:jc w:val="center"/>
        <w:rPr>
          <w:rFonts w:ascii="Times New Roman" w:hAnsi="Times New Roman" w:cs="Times New Roman"/>
        </w:rPr>
      </w:pPr>
    </w:p>
    <w:p w:rsidR="000B4219" w:rsidRPr="00775DCD" w:rsidRDefault="000B4219" w:rsidP="000B4219">
      <w:pPr>
        <w:jc w:val="center"/>
        <w:rPr>
          <w:rFonts w:ascii="Times New Roman" w:hAnsi="Times New Roman" w:cs="Times New Roman"/>
        </w:rPr>
      </w:pPr>
    </w:p>
    <w:p w:rsidR="000B4219" w:rsidRPr="00775DCD" w:rsidRDefault="000B4219" w:rsidP="000B4219">
      <w:pPr>
        <w:jc w:val="center"/>
        <w:rPr>
          <w:rFonts w:ascii="Times New Roman" w:hAnsi="Times New Roman" w:cs="Times New Roman"/>
          <w:sz w:val="28"/>
          <w:szCs w:val="28"/>
        </w:rPr>
      </w:pPr>
      <w:r w:rsidRPr="00775DCD">
        <w:rPr>
          <w:rFonts w:ascii="Times New Roman" w:hAnsi="Times New Roman" w:cs="Times New Roman"/>
          <w:sz w:val="28"/>
          <w:szCs w:val="28"/>
        </w:rPr>
        <w:t>к лабораторным работам по курсу</w:t>
      </w:r>
    </w:p>
    <w:p w:rsidR="000B4219" w:rsidRPr="00775DCD" w:rsidRDefault="000B4219" w:rsidP="000B42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4219" w:rsidRPr="00775DCD" w:rsidRDefault="000B4219" w:rsidP="000B4219">
      <w:pPr>
        <w:spacing w:line="228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75DCD">
        <w:rPr>
          <w:rFonts w:ascii="Times New Roman" w:hAnsi="Times New Roman" w:cs="Times New Roman"/>
          <w:b/>
          <w:sz w:val="32"/>
          <w:szCs w:val="32"/>
        </w:rPr>
        <w:t>«АВТОМАТИЧЕСКОЕ РЕГУЛИРОВАНИЕ И МИКРОПРОЦЕССОРНОЕ УПРАВЛЕНИЕ ДВИГАТЕЛЕЙ ВНУТРЕННЕГО СГОРАНИЯ»</w:t>
      </w:r>
    </w:p>
    <w:p w:rsidR="000B4219" w:rsidRPr="00775DCD" w:rsidRDefault="000B4219" w:rsidP="000B42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4219" w:rsidRPr="00775DCD" w:rsidRDefault="000B4219" w:rsidP="000B4219">
      <w:pPr>
        <w:jc w:val="center"/>
        <w:rPr>
          <w:rFonts w:ascii="Times New Roman" w:hAnsi="Times New Roman" w:cs="Times New Roman"/>
          <w:sz w:val="28"/>
          <w:szCs w:val="28"/>
        </w:rPr>
      </w:pPr>
      <w:r w:rsidRPr="00775DCD">
        <w:rPr>
          <w:rFonts w:ascii="Times New Roman" w:hAnsi="Times New Roman" w:cs="Times New Roman"/>
          <w:sz w:val="28"/>
          <w:szCs w:val="28"/>
        </w:rPr>
        <w:t xml:space="preserve">для магистрантов специальности </w:t>
      </w:r>
    </w:p>
    <w:p w:rsidR="000B4219" w:rsidRPr="00775DCD" w:rsidRDefault="000B4219" w:rsidP="000B4219">
      <w:pPr>
        <w:jc w:val="center"/>
        <w:rPr>
          <w:rFonts w:ascii="Times New Roman" w:hAnsi="Times New Roman" w:cs="Times New Roman"/>
          <w:sz w:val="28"/>
          <w:szCs w:val="28"/>
        </w:rPr>
      </w:pPr>
      <w:r w:rsidRPr="00775DCD">
        <w:rPr>
          <w:rFonts w:ascii="Times New Roman" w:hAnsi="Times New Roman" w:cs="Times New Roman"/>
          <w:sz w:val="28"/>
          <w:szCs w:val="28"/>
        </w:rPr>
        <w:t>5А310605</w:t>
      </w:r>
      <w:r w:rsidRPr="00775D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5DCD">
        <w:rPr>
          <w:rFonts w:ascii="Times New Roman" w:hAnsi="Times New Roman" w:cs="Times New Roman"/>
          <w:sz w:val="28"/>
          <w:szCs w:val="28"/>
        </w:rPr>
        <w:t>– Эксплуатация и испытания двигателей внутреннего сгорания</w:t>
      </w:r>
    </w:p>
    <w:p w:rsidR="000B4219" w:rsidRPr="00775DCD" w:rsidRDefault="000B4219" w:rsidP="000B4219">
      <w:pPr>
        <w:jc w:val="center"/>
        <w:rPr>
          <w:rFonts w:ascii="Times New Roman" w:hAnsi="Times New Roman" w:cs="Times New Roman"/>
        </w:rPr>
      </w:pPr>
      <w:r w:rsidRPr="00775DCD">
        <w:rPr>
          <w:rFonts w:ascii="Times New Roman" w:hAnsi="Times New Roman" w:cs="Times New Roman"/>
        </w:rPr>
        <w:t xml:space="preserve"> </w:t>
      </w:r>
    </w:p>
    <w:p w:rsidR="000B4219" w:rsidRPr="00775DCD" w:rsidRDefault="000B4219" w:rsidP="000B4219">
      <w:pPr>
        <w:jc w:val="center"/>
        <w:rPr>
          <w:rFonts w:ascii="Times New Roman" w:hAnsi="Times New Roman" w:cs="Times New Roman"/>
        </w:rPr>
      </w:pPr>
    </w:p>
    <w:p w:rsidR="000B4219" w:rsidRPr="00775DCD" w:rsidRDefault="000B4219" w:rsidP="000B4219">
      <w:pPr>
        <w:jc w:val="center"/>
        <w:rPr>
          <w:rFonts w:ascii="Times New Roman" w:hAnsi="Times New Roman" w:cs="Times New Roman"/>
        </w:rPr>
      </w:pPr>
    </w:p>
    <w:p w:rsidR="000B4219" w:rsidRPr="00775DCD" w:rsidRDefault="000B4219" w:rsidP="000B4219">
      <w:pPr>
        <w:jc w:val="center"/>
        <w:rPr>
          <w:rFonts w:ascii="Times New Roman" w:hAnsi="Times New Roman" w:cs="Times New Roman"/>
        </w:rPr>
      </w:pPr>
    </w:p>
    <w:p w:rsidR="000B4219" w:rsidRPr="00775DCD" w:rsidRDefault="000B4219" w:rsidP="000B4219">
      <w:pPr>
        <w:jc w:val="center"/>
        <w:rPr>
          <w:rFonts w:ascii="Times New Roman" w:hAnsi="Times New Roman" w:cs="Times New Roman"/>
        </w:rPr>
      </w:pPr>
    </w:p>
    <w:p w:rsidR="000B4219" w:rsidRPr="00775DCD" w:rsidRDefault="000B4219" w:rsidP="000B4219">
      <w:pPr>
        <w:jc w:val="center"/>
        <w:rPr>
          <w:rFonts w:ascii="Times New Roman" w:hAnsi="Times New Roman" w:cs="Times New Roman"/>
        </w:rPr>
      </w:pPr>
    </w:p>
    <w:p w:rsidR="000B4219" w:rsidRPr="00775DCD" w:rsidRDefault="000B4219" w:rsidP="000B4219">
      <w:pPr>
        <w:jc w:val="center"/>
        <w:rPr>
          <w:rFonts w:ascii="Times New Roman" w:hAnsi="Times New Roman" w:cs="Times New Roman"/>
        </w:rPr>
      </w:pPr>
    </w:p>
    <w:p w:rsidR="000B4219" w:rsidRPr="00775DCD" w:rsidRDefault="000B4219" w:rsidP="000B4219">
      <w:pPr>
        <w:jc w:val="center"/>
        <w:rPr>
          <w:rFonts w:ascii="Times New Roman" w:hAnsi="Times New Roman" w:cs="Times New Roman"/>
          <w:sz w:val="28"/>
          <w:szCs w:val="28"/>
        </w:rPr>
      </w:pPr>
      <w:r w:rsidRPr="00775DCD">
        <w:rPr>
          <w:rFonts w:ascii="Times New Roman" w:hAnsi="Times New Roman" w:cs="Times New Roman"/>
          <w:sz w:val="28"/>
          <w:szCs w:val="28"/>
        </w:rPr>
        <w:t>Ташкент – 2020</w:t>
      </w:r>
    </w:p>
    <w:p w:rsidR="000B4219" w:rsidRPr="005673A0" w:rsidRDefault="000B4219" w:rsidP="000B42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3A0">
        <w:rPr>
          <w:rFonts w:ascii="Times New Roman" w:hAnsi="Times New Roman" w:cs="Times New Roman"/>
          <w:sz w:val="28"/>
          <w:szCs w:val="28"/>
        </w:rPr>
        <w:lastRenderedPageBreak/>
        <w:t>Настоящие методические указания предназначены для магистрантов по специальности 5А310605</w:t>
      </w:r>
      <w:r w:rsidRPr="005673A0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5673A0">
        <w:rPr>
          <w:rFonts w:ascii="Times New Roman" w:hAnsi="Times New Roman" w:cs="Times New Roman"/>
          <w:sz w:val="28"/>
          <w:szCs w:val="28"/>
        </w:rPr>
        <w:t xml:space="preserve">Эксплуатация и испытания двигателей внутреннего сгорания», изучающих дисциплину </w:t>
      </w:r>
      <w:r w:rsidRPr="005673A0">
        <w:rPr>
          <w:rFonts w:ascii="Times New Roman" w:hAnsi="Times New Roman" w:cs="Times New Roman"/>
          <w:bCs/>
          <w:sz w:val="28"/>
          <w:szCs w:val="28"/>
        </w:rPr>
        <w:t>«</w:t>
      </w:r>
      <w:r w:rsidRPr="005673A0">
        <w:rPr>
          <w:rFonts w:ascii="Times New Roman" w:hAnsi="Times New Roman" w:cs="Times New Roman"/>
          <w:sz w:val="28"/>
          <w:szCs w:val="28"/>
        </w:rPr>
        <w:t>Автоматическое регулирование и микропроцессорное управление двигателей внутреннего сгорания</w:t>
      </w:r>
      <w:r w:rsidRPr="005673A0">
        <w:rPr>
          <w:rFonts w:ascii="Times New Roman" w:hAnsi="Times New Roman" w:cs="Times New Roman"/>
          <w:bCs/>
          <w:sz w:val="28"/>
          <w:szCs w:val="28"/>
        </w:rPr>
        <w:t>»</w:t>
      </w:r>
      <w:r w:rsidRPr="005673A0">
        <w:rPr>
          <w:rFonts w:ascii="Times New Roman" w:hAnsi="Times New Roman" w:cs="Times New Roman"/>
          <w:sz w:val="28"/>
          <w:szCs w:val="28"/>
        </w:rPr>
        <w:t>.</w:t>
      </w:r>
    </w:p>
    <w:p w:rsidR="000B4219" w:rsidRPr="005673A0" w:rsidRDefault="000B4219" w:rsidP="000B4219">
      <w:pPr>
        <w:pStyle w:val="af2"/>
        <w:ind w:left="0" w:firstLine="567"/>
        <w:jc w:val="both"/>
        <w:rPr>
          <w:sz w:val="28"/>
          <w:szCs w:val="28"/>
        </w:rPr>
      </w:pPr>
      <w:r w:rsidRPr="005673A0">
        <w:rPr>
          <w:sz w:val="28"/>
          <w:szCs w:val="28"/>
        </w:rPr>
        <w:t xml:space="preserve">Методическое указание к лабораторным работам по курсу «Автоматическое регулирование и микропроцессорное управление двигателей внутреннего сгорания» включает в себя описание лабораторных работы, </w:t>
      </w:r>
      <w:r w:rsidR="00775DCD" w:rsidRPr="005673A0">
        <w:rPr>
          <w:sz w:val="28"/>
          <w:szCs w:val="28"/>
        </w:rPr>
        <w:t>целю работы, задания и контрольные вопросы</w:t>
      </w:r>
      <w:r w:rsidRPr="005673A0">
        <w:rPr>
          <w:sz w:val="28"/>
          <w:szCs w:val="28"/>
        </w:rPr>
        <w:t xml:space="preserve">. </w:t>
      </w:r>
    </w:p>
    <w:p w:rsidR="000B4219" w:rsidRPr="00775DCD" w:rsidRDefault="000B4219" w:rsidP="000B4219">
      <w:pPr>
        <w:pStyle w:val="2"/>
        <w:rPr>
          <w:sz w:val="18"/>
          <w:szCs w:val="18"/>
        </w:rPr>
      </w:pPr>
    </w:p>
    <w:p w:rsidR="000B4219" w:rsidRPr="00775DCD" w:rsidRDefault="000B4219" w:rsidP="000B4219">
      <w:pPr>
        <w:ind w:firstLine="720"/>
        <w:jc w:val="both"/>
        <w:rPr>
          <w:rFonts w:ascii="Times New Roman" w:hAnsi="Times New Roman" w:cs="Times New Roman"/>
          <w:sz w:val="18"/>
          <w:szCs w:val="18"/>
        </w:rPr>
      </w:pPr>
    </w:p>
    <w:p w:rsidR="000B4219" w:rsidRPr="00775DCD" w:rsidRDefault="000B4219" w:rsidP="000B4219">
      <w:pPr>
        <w:rPr>
          <w:rFonts w:ascii="Times New Roman" w:hAnsi="Times New Roman" w:cs="Times New Roman"/>
          <w:b/>
          <w:sz w:val="18"/>
          <w:szCs w:val="18"/>
        </w:rPr>
      </w:pPr>
      <w:r w:rsidRPr="00775DCD">
        <w:rPr>
          <w:rFonts w:ascii="Times New Roman" w:hAnsi="Times New Roman" w:cs="Times New Roman"/>
          <w:b/>
          <w:sz w:val="28"/>
          <w:szCs w:val="28"/>
        </w:rPr>
        <w:t>Составители:</w:t>
      </w:r>
      <w:r w:rsidRPr="00775DCD">
        <w:rPr>
          <w:rFonts w:ascii="Times New Roman" w:hAnsi="Times New Roman" w:cs="Times New Roman"/>
          <w:b/>
          <w:sz w:val="18"/>
          <w:szCs w:val="18"/>
        </w:rPr>
        <w:t xml:space="preserve">   </w:t>
      </w:r>
    </w:p>
    <w:p w:rsidR="000B4219" w:rsidRPr="00775DCD" w:rsidRDefault="000B4219" w:rsidP="000B4219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0B4219" w:rsidRPr="00775DCD" w:rsidRDefault="000B4219" w:rsidP="00775D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5DCD">
        <w:rPr>
          <w:rFonts w:ascii="Times New Roman" w:hAnsi="Times New Roman" w:cs="Times New Roman"/>
          <w:sz w:val="28"/>
          <w:szCs w:val="28"/>
        </w:rPr>
        <w:t xml:space="preserve">Базаров Б.И.         – ТГТрУ, д.т.н., профессор кафедры «Транспортные </w:t>
      </w:r>
    </w:p>
    <w:p w:rsidR="000B4219" w:rsidRDefault="000B4219" w:rsidP="00775DCD">
      <w:pPr>
        <w:spacing w:after="0" w:line="240" w:lineRule="auto"/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775DCD">
        <w:rPr>
          <w:rFonts w:ascii="Times New Roman" w:hAnsi="Times New Roman" w:cs="Times New Roman"/>
          <w:sz w:val="28"/>
          <w:szCs w:val="28"/>
        </w:rPr>
        <w:t>энергетические установки»</w:t>
      </w:r>
    </w:p>
    <w:p w:rsidR="00775DCD" w:rsidRPr="00775DCD" w:rsidRDefault="00775DCD" w:rsidP="00775DCD">
      <w:pPr>
        <w:spacing w:after="0" w:line="240" w:lineRule="auto"/>
        <w:ind w:left="2124" w:firstLine="708"/>
        <w:rPr>
          <w:rFonts w:ascii="Times New Roman" w:hAnsi="Times New Roman" w:cs="Times New Roman"/>
          <w:sz w:val="28"/>
          <w:szCs w:val="28"/>
        </w:rPr>
      </w:pPr>
    </w:p>
    <w:p w:rsidR="000B4219" w:rsidRPr="00775DCD" w:rsidRDefault="000B4219" w:rsidP="000B4219">
      <w:pPr>
        <w:pStyle w:val="af4"/>
        <w:spacing w:before="0" w:beforeAutospacing="0" w:after="0" w:afterAutospacing="0"/>
        <w:rPr>
          <w:sz w:val="28"/>
          <w:szCs w:val="28"/>
        </w:rPr>
      </w:pPr>
      <w:r w:rsidRPr="00775DCD">
        <w:rPr>
          <w:color w:val="000000"/>
          <w:sz w:val="28"/>
          <w:szCs w:val="28"/>
        </w:rPr>
        <w:t>Ахматжанов</w:t>
      </w:r>
      <w:r w:rsidRPr="00775DCD">
        <w:rPr>
          <w:color w:val="000000"/>
          <w:sz w:val="28"/>
          <w:szCs w:val="28"/>
          <w:lang w:val="uz-Cyrl-UZ"/>
        </w:rPr>
        <w:t xml:space="preserve"> </w:t>
      </w:r>
      <w:r w:rsidRPr="00775DCD">
        <w:rPr>
          <w:color w:val="000000"/>
          <w:sz w:val="28"/>
          <w:szCs w:val="28"/>
        </w:rPr>
        <w:t xml:space="preserve">Р.Н. </w:t>
      </w:r>
      <w:r w:rsidRPr="00775DCD">
        <w:rPr>
          <w:sz w:val="28"/>
          <w:szCs w:val="28"/>
        </w:rPr>
        <w:t>–</w:t>
      </w:r>
      <w:r w:rsidRPr="00775DCD">
        <w:rPr>
          <w:color w:val="000000"/>
          <w:sz w:val="28"/>
          <w:szCs w:val="28"/>
        </w:rPr>
        <w:t xml:space="preserve"> </w:t>
      </w:r>
      <w:r w:rsidRPr="00775DCD">
        <w:rPr>
          <w:sz w:val="28"/>
          <w:szCs w:val="28"/>
        </w:rPr>
        <w:t>ТГТрУ, PhD</w:t>
      </w:r>
      <w:r w:rsidRPr="00775DCD">
        <w:rPr>
          <w:color w:val="000000"/>
          <w:sz w:val="28"/>
          <w:szCs w:val="28"/>
        </w:rPr>
        <w:t xml:space="preserve">, </w:t>
      </w:r>
      <w:r w:rsidRPr="00775DCD">
        <w:rPr>
          <w:sz w:val="28"/>
          <w:szCs w:val="28"/>
        </w:rPr>
        <w:t xml:space="preserve">зав. кафедры «Транспортные   </w:t>
      </w:r>
    </w:p>
    <w:p w:rsidR="000B4219" w:rsidRPr="00775DCD" w:rsidRDefault="000B4219" w:rsidP="000B4219">
      <w:pPr>
        <w:pStyle w:val="af4"/>
        <w:spacing w:before="0" w:beforeAutospacing="0" w:after="0" w:afterAutospacing="0"/>
        <w:ind w:left="2124" w:firstLine="708"/>
        <w:rPr>
          <w:sz w:val="28"/>
          <w:szCs w:val="28"/>
        </w:rPr>
      </w:pPr>
      <w:r w:rsidRPr="00775DCD">
        <w:rPr>
          <w:sz w:val="28"/>
          <w:szCs w:val="28"/>
        </w:rPr>
        <w:t>энергетические установки»</w:t>
      </w:r>
    </w:p>
    <w:p w:rsidR="000B4219" w:rsidRPr="00775DCD" w:rsidRDefault="000B4219" w:rsidP="000B4219">
      <w:pPr>
        <w:pStyle w:val="af4"/>
        <w:spacing w:before="0" w:beforeAutospacing="0" w:after="0" w:afterAutospacing="0"/>
        <w:rPr>
          <w:color w:val="000000"/>
          <w:sz w:val="28"/>
          <w:szCs w:val="28"/>
        </w:rPr>
      </w:pPr>
      <w:r w:rsidRPr="00775DCD">
        <w:rPr>
          <w:sz w:val="28"/>
          <w:szCs w:val="28"/>
        </w:rPr>
        <w:t xml:space="preserve">       </w:t>
      </w:r>
      <w:r w:rsidRPr="00775DCD">
        <w:rPr>
          <w:sz w:val="28"/>
          <w:szCs w:val="28"/>
        </w:rPr>
        <w:tab/>
      </w:r>
      <w:r w:rsidRPr="00775DCD">
        <w:rPr>
          <w:sz w:val="28"/>
          <w:szCs w:val="28"/>
        </w:rPr>
        <w:tab/>
      </w:r>
      <w:r w:rsidRPr="00775DCD">
        <w:rPr>
          <w:sz w:val="28"/>
          <w:szCs w:val="28"/>
        </w:rPr>
        <w:tab/>
      </w:r>
      <w:r w:rsidRPr="00775DCD">
        <w:rPr>
          <w:sz w:val="28"/>
          <w:szCs w:val="28"/>
        </w:rPr>
        <w:tab/>
      </w:r>
    </w:p>
    <w:p w:rsidR="000B4219" w:rsidRPr="00775DCD" w:rsidRDefault="000B4219" w:rsidP="000B4219">
      <w:pPr>
        <w:pStyle w:val="af4"/>
        <w:spacing w:before="0" w:beforeAutospacing="0" w:after="0" w:afterAutospacing="0"/>
        <w:rPr>
          <w:sz w:val="28"/>
          <w:szCs w:val="28"/>
        </w:rPr>
      </w:pPr>
      <w:r w:rsidRPr="00775DCD">
        <w:rPr>
          <w:sz w:val="28"/>
          <w:szCs w:val="28"/>
        </w:rPr>
        <w:t xml:space="preserve">Алимов Ш.И.       – ТГТрУ, ассистент кафедры «Транспортные   </w:t>
      </w:r>
    </w:p>
    <w:p w:rsidR="000B4219" w:rsidRPr="00775DCD" w:rsidRDefault="000B4219" w:rsidP="000B4219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775DCD">
        <w:rPr>
          <w:rFonts w:ascii="Times New Roman" w:hAnsi="Times New Roman" w:cs="Times New Roman"/>
          <w:sz w:val="28"/>
          <w:szCs w:val="28"/>
        </w:rPr>
        <w:t>энергетические установки»</w:t>
      </w:r>
    </w:p>
    <w:p w:rsidR="000B4219" w:rsidRPr="00775DCD" w:rsidRDefault="000B4219" w:rsidP="000B4219">
      <w:pPr>
        <w:pStyle w:val="af4"/>
        <w:spacing w:before="0" w:beforeAutospacing="0" w:after="0" w:afterAutospacing="0"/>
        <w:rPr>
          <w:sz w:val="28"/>
          <w:szCs w:val="28"/>
        </w:rPr>
      </w:pPr>
      <w:r w:rsidRPr="00775DCD">
        <w:rPr>
          <w:sz w:val="28"/>
          <w:szCs w:val="28"/>
        </w:rPr>
        <w:t xml:space="preserve">Методические указания обсуждены на заседании кафедры «Транспортные   </w:t>
      </w:r>
    </w:p>
    <w:p w:rsidR="000B4219" w:rsidRPr="00775DCD" w:rsidRDefault="000B4219" w:rsidP="000B4219">
      <w:pPr>
        <w:rPr>
          <w:rFonts w:ascii="Times New Roman" w:hAnsi="Times New Roman" w:cs="Times New Roman"/>
          <w:sz w:val="28"/>
          <w:szCs w:val="28"/>
        </w:rPr>
      </w:pPr>
      <w:r w:rsidRPr="00775DCD">
        <w:rPr>
          <w:rFonts w:ascii="Times New Roman" w:hAnsi="Times New Roman" w:cs="Times New Roman"/>
          <w:sz w:val="28"/>
          <w:szCs w:val="28"/>
        </w:rPr>
        <w:t>энергетические установки»  протокол №__ от «___» __________ 2020 г.</w:t>
      </w:r>
    </w:p>
    <w:p w:rsidR="009D3D2E" w:rsidRPr="00A456F9" w:rsidRDefault="009D3D2E" w:rsidP="009D3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9D3D2E" w:rsidRPr="00A456F9" w:rsidRDefault="009D3D2E" w:rsidP="009D3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A456F9">
        <w:rPr>
          <w:rFonts w:ascii="Times New Roman" w:hAnsi="Times New Roman" w:cs="Times New Roman"/>
          <w:sz w:val="28"/>
          <w:szCs w:val="28"/>
          <w:lang w:val="uz-Cyrl-UZ"/>
        </w:rPr>
        <w:t>Декан факультета “</w:t>
      </w:r>
      <w:r>
        <w:rPr>
          <w:rFonts w:ascii="Times New Roman" w:hAnsi="Times New Roman" w:cs="Times New Roman"/>
          <w:sz w:val="28"/>
          <w:szCs w:val="28"/>
          <w:lang w:val="uz-Cyrl-UZ"/>
        </w:rPr>
        <w:t>ИАТ</w:t>
      </w:r>
      <w:r w:rsidRPr="00A456F9">
        <w:rPr>
          <w:rFonts w:ascii="Times New Roman" w:hAnsi="Times New Roman" w:cs="Times New Roman"/>
          <w:sz w:val="28"/>
          <w:szCs w:val="28"/>
          <w:lang w:val="uz-Cyrl-UZ"/>
        </w:rPr>
        <w:t>” :</w:t>
      </w:r>
    </w:p>
    <w:p w:rsidR="009D3D2E" w:rsidRPr="00A456F9" w:rsidRDefault="009D3D2E" w:rsidP="009D3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9D3D2E" w:rsidRPr="00A456F9" w:rsidRDefault="009D3D2E" w:rsidP="009D3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A456F9">
        <w:rPr>
          <w:rFonts w:ascii="Times New Roman" w:hAnsi="Times New Roman" w:cs="Times New Roman"/>
          <w:sz w:val="28"/>
          <w:szCs w:val="28"/>
          <w:lang w:val="uz-Cyrl-UZ"/>
        </w:rPr>
        <w:t>“______”__________________20</w:t>
      </w:r>
      <w:r>
        <w:rPr>
          <w:rFonts w:ascii="Times New Roman" w:hAnsi="Times New Roman" w:cs="Times New Roman"/>
          <w:sz w:val="28"/>
          <w:szCs w:val="28"/>
          <w:lang w:val="uz-Cyrl-UZ"/>
        </w:rPr>
        <w:t>20</w:t>
      </w:r>
      <w:r w:rsidRPr="00A456F9">
        <w:rPr>
          <w:rFonts w:ascii="Times New Roman" w:hAnsi="Times New Roman" w:cs="Times New Roman"/>
          <w:sz w:val="28"/>
          <w:szCs w:val="28"/>
          <w:lang w:val="uz-Cyrl-UZ"/>
        </w:rPr>
        <w:t xml:space="preserve"> г.       __________ И</w:t>
      </w:r>
      <w:r>
        <w:rPr>
          <w:rFonts w:ascii="Times New Roman" w:hAnsi="Times New Roman" w:cs="Times New Roman"/>
          <w:sz w:val="28"/>
          <w:szCs w:val="28"/>
          <w:lang w:val="uz-Cyrl-UZ"/>
        </w:rPr>
        <w:t>б</w:t>
      </w:r>
      <w:r w:rsidRPr="00A456F9">
        <w:rPr>
          <w:rFonts w:ascii="Times New Roman" w:hAnsi="Times New Roman" w:cs="Times New Roman"/>
          <w:sz w:val="28"/>
          <w:szCs w:val="28"/>
          <w:lang w:val="uz-Cyrl-UZ"/>
        </w:rPr>
        <w:t>ра</w:t>
      </w:r>
      <w:r>
        <w:rPr>
          <w:rFonts w:ascii="Times New Roman" w:hAnsi="Times New Roman" w:cs="Times New Roman"/>
          <w:sz w:val="28"/>
          <w:szCs w:val="28"/>
          <w:lang w:val="uz-Cyrl-UZ"/>
        </w:rPr>
        <w:t>ги</w:t>
      </w:r>
      <w:r w:rsidRPr="00A456F9">
        <w:rPr>
          <w:rFonts w:ascii="Times New Roman" w:hAnsi="Times New Roman" w:cs="Times New Roman"/>
          <w:sz w:val="28"/>
          <w:szCs w:val="28"/>
          <w:lang w:val="uz-Cyrl-UZ"/>
        </w:rPr>
        <w:t xml:space="preserve">мов </w:t>
      </w:r>
      <w:r>
        <w:rPr>
          <w:rFonts w:ascii="Times New Roman" w:hAnsi="Times New Roman" w:cs="Times New Roman"/>
          <w:sz w:val="28"/>
          <w:szCs w:val="28"/>
          <w:lang w:val="uz-Cyrl-UZ"/>
        </w:rPr>
        <w:t>Б.Д</w:t>
      </w:r>
      <w:r w:rsidRPr="00A456F9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9D3D2E" w:rsidRPr="00A456F9" w:rsidRDefault="009D3D2E" w:rsidP="009D3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A456F9">
        <w:rPr>
          <w:rFonts w:ascii="Times New Roman" w:hAnsi="Times New Roman" w:cs="Times New Roman"/>
          <w:sz w:val="28"/>
          <w:szCs w:val="28"/>
          <w:lang w:val="uz-Cyrl-UZ"/>
        </w:rPr>
        <w:tab/>
        <w:t xml:space="preserve">                                                              (подпись)</w:t>
      </w:r>
    </w:p>
    <w:p w:rsidR="009D3D2E" w:rsidRPr="00A456F9" w:rsidRDefault="009D3D2E" w:rsidP="009D3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9D3D2E" w:rsidRPr="00A456F9" w:rsidRDefault="009D3D2E" w:rsidP="009D3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A456F9">
        <w:rPr>
          <w:rFonts w:ascii="Times New Roman" w:hAnsi="Times New Roman" w:cs="Times New Roman"/>
          <w:sz w:val="28"/>
          <w:szCs w:val="28"/>
          <w:lang w:val="uz-Cyrl-UZ"/>
        </w:rPr>
        <w:t>Зав.каф. “</w:t>
      </w:r>
      <w:r>
        <w:rPr>
          <w:rFonts w:ascii="Times New Roman" w:hAnsi="Times New Roman" w:cs="Times New Roman"/>
          <w:sz w:val="28"/>
          <w:szCs w:val="28"/>
          <w:lang w:val="uz-Cyrl-UZ"/>
        </w:rPr>
        <w:t>ТЭУ</w:t>
      </w:r>
      <w:r w:rsidRPr="00A456F9">
        <w:rPr>
          <w:rFonts w:ascii="Times New Roman" w:hAnsi="Times New Roman" w:cs="Times New Roman"/>
          <w:sz w:val="28"/>
          <w:szCs w:val="28"/>
          <w:lang w:val="uz-Cyrl-UZ"/>
        </w:rPr>
        <w:t>”:</w:t>
      </w:r>
    </w:p>
    <w:p w:rsidR="009D3D2E" w:rsidRPr="00A456F9" w:rsidRDefault="009D3D2E" w:rsidP="009D3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9D3D2E" w:rsidRPr="00A456F9" w:rsidRDefault="009D3D2E" w:rsidP="009D3D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A456F9">
        <w:rPr>
          <w:rFonts w:ascii="Times New Roman" w:hAnsi="Times New Roman" w:cs="Times New Roman"/>
          <w:sz w:val="28"/>
          <w:szCs w:val="28"/>
          <w:lang w:val="uz-Cyrl-UZ"/>
        </w:rPr>
        <w:t>“______”__________________20</w:t>
      </w:r>
      <w:r>
        <w:rPr>
          <w:rFonts w:ascii="Times New Roman" w:hAnsi="Times New Roman" w:cs="Times New Roman"/>
          <w:sz w:val="28"/>
          <w:szCs w:val="28"/>
          <w:lang w:val="uz-Cyrl-UZ"/>
        </w:rPr>
        <w:t>20</w:t>
      </w:r>
      <w:r w:rsidRPr="00A456F9">
        <w:rPr>
          <w:rFonts w:ascii="Times New Roman" w:hAnsi="Times New Roman" w:cs="Times New Roman"/>
          <w:sz w:val="28"/>
          <w:szCs w:val="28"/>
          <w:lang w:val="uz-Cyrl-UZ"/>
        </w:rPr>
        <w:t xml:space="preserve"> г.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      ___________ Ахматжанов Р.Н.</w:t>
      </w:r>
    </w:p>
    <w:p w:rsidR="009D3D2E" w:rsidRPr="00A456F9" w:rsidRDefault="009D3D2E" w:rsidP="009D3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 xml:space="preserve">                                                                                  </w:t>
      </w:r>
      <w:r w:rsidRPr="00A456F9">
        <w:rPr>
          <w:rFonts w:ascii="Times New Roman" w:hAnsi="Times New Roman" w:cs="Times New Roman"/>
          <w:sz w:val="28"/>
          <w:szCs w:val="28"/>
          <w:lang w:val="uz-Cyrl-UZ"/>
        </w:rPr>
        <w:t>(подпись)</w:t>
      </w:r>
    </w:p>
    <w:p w:rsidR="000B4219" w:rsidRPr="009D3D2E" w:rsidRDefault="000B4219" w:rsidP="000B4219">
      <w:pPr>
        <w:rPr>
          <w:sz w:val="18"/>
          <w:szCs w:val="18"/>
          <w:lang w:val="uz-Cyrl-UZ"/>
        </w:rPr>
      </w:pPr>
    </w:p>
    <w:p w:rsidR="000B4219" w:rsidRPr="007E5167" w:rsidRDefault="000B4219" w:rsidP="000B4219">
      <w:pPr>
        <w:rPr>
          <w:sz w:val="18"/>
          <w:szCs w:val="18"/>
        </w:rPr>
      </w:pPr>
    </w:p>
    <w:p w:rsidR="000B4219" w:rsidRDefault="000B4219" w:rsidP="000B4219">
      <w:pPr>
        <w:rPr>
          <w:sz w:val="18"/>
          <w:szCs w:val="18"/>
        </w:rPr>
      </w:pPr>
      <w:r w:rsidRPr="00A3232B">
        <w:rPr>
          <w:sz w:val="18"/>
          <w:szCs w:val="18"/>
        </w:rPr>
        <w:t xml:space="preserve"> </w:t>
      </w:r>
    </w:p>
    <w:p w:rsidR="000B4219" w:rsidRDefault="000B4219" w:rsidP="000B4219">
      <w:pPr>
        <w:ind w:left="-567"/>
        <w:rPr>
          <w:sz w:val="18"/>
          <w:szCs w:val="18"/>
        </w:rPr>
      </w:pPr>
    </w:p>
    <w:p w:rsidR="000B4219" w:rsidRDefault="000B4219" w:rsidP="000B4219">
      <w:pPr>
        <w:rPr>
          <w:sz w:val="18"/>
          <w:szCs w:val="18"/>
        </w:rPr>
      </w:pPr>
    </w:p>
    <w:p w:rsidR="00A456F9" w:rsidRPr="00A456F9" w:rsidRDefault="00A456F9" w:rsidP="00A456F9">
      <w:pPr>
        <w:spacing w:after="0" w:line="360" w:lineRule="auto"/>
        <w:ind w:right="-4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6F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456F9" w:rsidRPr="00A456F9" w:rsidRDefault="00A456F9" w:rsidP="00A456F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456F9">
        <w:rPr>
          <w:rFonts w:ascii="Times New Roman" w:hAnsi="Times New Roman" w:cs="Times New Roman"/>
          <w:sz w:val="28"/>
          <w:szCs w:val="28"/>
        </w:rPr>
        <w:t>Современный транспорт, в частности автомобильный, является частью экономики любого государства, где рост энерговооруженности обусловлен путем  совершенствования конструкции, эксплуатации двигателей внутреннего сгорания (ДВС). Совершенствования ДВС, как энергетического агрегата определяется, прежде всего, ужесточением требования  к их эксплуатационным, особенно экологическим, свойствам.</w:t>
      </w:r>
    </w:p>
    <w:p w:rsidR="00A456F9" w:rsidRPr="00A456F9" w:rsidRDefault="00A456F9" w:rsidP="00A456F9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56F9">
        <w:rPr>
          <w:rFonts w:ascii="Times New Roman" w:hAnsi="Times New Roman" w:cs="Times New Roman"/>
          <w:sz w:val="28"/>
          <w:szCs w:val="28"/>
        </w:rPr>
        <w:t>Цель преподавания дисциплины является получение студентами магистратуры углубленных знаний в совершенстве владеющего своей специальностью, всемерно применять свои знания для повышения эффективности использования автотракторных двигателей в различных эксплуатационных условиях.</w:t>
      </w:r>
    </w:p>
    <w:p w:rsidR="00A456F9" w:rsidRDefault="00A456F9" w:rsidP="00A456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456F9" w:rsidRPr="00A456F9" w:rsidRDefault="00A456F9" w:rsidP="00A456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56F9">
        <w:rPr>
          <w:rFonts w:ascii="Times New Roman" w:hAnsi="Times New Roman" w:cs="Times New Roman"/>
          <w:b/>
          <w:bCs/>
          <w:sz w:val="28"/>
          <w:szCs w:val="28"/>
        </w:rPr>
        <w:t>Лабораторная работа №1</w:t>
      </w:r>
    </w:p>
    <w:p w:rsidR="00A456F9" w:rsidRPr="00D15A98" w:rsidRDefault="00A456F9" w:rsidP="00A456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5A98">
        <w:rPr>
          <w:rFonts w:ascii="Times New Roman" w:hAnsi="Times New Roman" w:cs="Times New Roman"/>
          <w:b/>
          <w:bCs/>
          <w:sz w:val="28"/>
          <w:szCs w:val="28"/>
        </w:rPr>
        <w:t>Регуляторные характеристики САР дизеля</w:t>
      </w:r>
    </w:p>
    <w:p w:rsidR="00A456F9" w:rsidRDefault="00A456F9" w:rsidP="00FA112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работы.</w:t>
      </w:r>
      <w:r w:rsidR="009D3D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2C25" w:rsidRPr="00FA112F">
        <w:rPr>
          <w:rFonts w:ascii="Times New Roman" w:hAnsi="Times New Roman" w:cs="Times New Roman"/>
          <w:color w:val="000000"/>
          <w:sz w:val="28"/>
          <w:szCs w:val="28"/>
        </w:rPr>
        <w:t>Изучить топливная система дизеля обеспечивающие подачу топлива в камеры сгорания цилиндров в соответствии с требованиями.</w:t>
      </w:r>
    </w:p>
    <w:p w:rsidR="00A456F9" w:rsidRPr="00FA112F" w:rsidRDefault="00A456F9" w:rsidP="005C2C2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Теоретическая часть.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Топливная система дизеля обеспечивает подачу топлива в камеры сгорания цилиндров в соответствии с требованиями, изложенными в главе 6, а также выполняет вспомогательные функции по хранению запаса топлива, необходимого для рабо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ты ДВС в течение определенного времени, и очистку его от во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ды и механических примесей перед впрыскиванием в цилиндры.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Типовое устройство топливной системы дизеля показано на рисунке 10.14. Из резервуара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топливо поступает в фильтр грубой очистки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3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под действием разрежения, создаваемого подкачивающим насосом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4,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который приводится от вала насо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9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высокого давления. В свою очередь вал насоса вращается от коленчатого вала дизеля и согласован с ним по фазе (по углу поворота). 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Под избыточным давлением 50—70 КПа топливо подается в фильтр тонкой очистки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6,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затем — в насос. Часть топлива под высоким давлением направляется по нагнетательному трубопроводу 11 к форсункам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13, 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посредством  которых впрыски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вается в камеры сгорания цилиндров. Избыточное топливо пе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репускается по трубопроводу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10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в резервуар, унося образовав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шиеся пары и пузырьки воздуха, а также отзодя выделившую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ся при работе насоса теплоту. Таким образом, в подаче отме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ренной дозы    топлива  в    камеру    сгорания    непосредственно участвуют два компонента системы питания: топливный насос высокого   давления   и   форсунки, расположенные раздельно и связанные гидравлическим  нагнетательным  трубопроводом 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11,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Такая  конструкция  топливоподающей аппаратуры  называется разделенной. Она наиболее распространена в современных дизелях. Иногда   насосная секция объединяется с форсункой в единый агрегат  насос-форсунку,  устанавливаемый непосредст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венно на головке цилиндров ДВС. В этом случае аппаратура называется   неразделенной   (например,  у двухтактных дизелей ЯМЗ-204, 206).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7165" cy="236029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25" w:rsidRPr="00FA112F" w:rsidRDefault="00A456F9" w:rsidP="005C2C2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Рнс.  1. Топливная система дизеля. 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Отмеривание цикловой дозы топлива (дозирование) наибо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лее часто осуществляется методом отсечки непосредственно в рабочей секции насоса высокого давления. Иногда дозирование производится методом дросселирования топлива на впуске в рабочую секцию насоса высокого давления. В этом случае со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ответственно изменяется общее устройство топливной системы.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ПРОЦЕСС ПОДАЧИ ТОПЛИВА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На рисунке 10.15. приведена схема секции  топливоподачи разделенного типа с дозированием путем отсечки. При движе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нии плунжера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вверх под действием кулачка насоса его верх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няя  кромка  перекрывает наполнительное окно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4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и изолирует топливо, заполняющее объем выше торца плунжера от линии низкого давления. Под дей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ствием плунжера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топливо открывает нагнетательный клапан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6,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сжимая его  пру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жину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7,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и проходит в трубо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провод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8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и камеру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16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распы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лителя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9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форсунки. Так как жидкости  обладают  весьма малой   сжимаемостью, при дальнейшем перемещении плунжера  вверх  давление в замкнутом объеме, состоя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щем из камер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3,  16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и тру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бопровода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8,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быстро возра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стает.  Как только оно пре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высит усилие пружины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11,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инерцию подвижных  деталей  распылителя   и  силытрения, игла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10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поднимается с седла, открывая доступ топли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ву к сопловым отверстиям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12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распылителя. При этом начинается подача топлива в камеру сгорания. В ходе впрыскивания изме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няется скорость движения плунжера и проходное сечение для топлива, поэтому различие между давлением в полости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16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и камере сгорания, называемое давлением впрыскивания, меняет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ся, обычно значительно превышая давление затяжки пружины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11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иглы распылителя.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noProof/>
          <w:color w:val="000000"/>
          <w:position w:val="-9"/>
          <w:sz w:val="28"/>
          <w:szCs w:val="28"/>
        </w:rPr>
        <w:drawing>
          <wp:inline distT="0" distB="0" distL="0" distR="0">
            <wp:extent cx="1871345" cy="17754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b/>
          <w:color w:val="000000"/>
          <w:sz w:val="28"/>
          <w:szCs w:val="28"/>
        </w:rPr>
        <w:t>Рис. 2. Схема секции топяивоподчгг разделенного типа.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Когда в процессе движения плунжера вверх его винтовая кромка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13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открывает отсечное окно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5,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топливо из полости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3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по каналу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14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и выемке в теле плунжера выходит в линию низкого давления. Давление в полости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3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резко падает и клапан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6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крывается. В объеме трубопровода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8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и камеры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16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давление быстро убывает вследствие продолжающегося истечения топ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лива через сопловые отверстия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12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до тех пор, пока пружина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11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не посадит иглу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10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на седло, отделив отверстия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12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от камеры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16.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Подача топлива в цилиндр ДВС на этом практически прекра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щается.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В современных быстроходных дизелях процесс подачи топ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лива происходит всего за 1—4 мс при высокой скорости плун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жера насоса. Сжатие и нагнетание топлива имеет импульс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ный нестационарный характер. Топливо представляет собой упругую среду, в которой давление распространяется со ско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ростью звука (1200—1600 м/с), причем любое, даже незначи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тельное, изменение объема в заполненной гидравлической си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стеме вызывает резкое изменение давления.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Импульсы давления, распространяющиеся от источника воз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мущения, встречая препятствия на концах системы, частично отражаются и образуют обратные и суммарные волны, сильно искажающие характеристики впрыскивания. В конце подачи топлива волны давления, отражаясь от закрытого нагнетатель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ного клапана, могут вызвать повторные подскоки иглы уже после завершения основного периода впрыскивания. Получаю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щиеся в результате этого так называемые подвпрыски нежела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тельны, так как давление впрыскивания при этом невелико, а распиливание топлива грубое и неоднородное. Подача с под-впрыском приводит к повышению дымности ОГ, увеличению нагарообразоваиия, возрастанию удельного расхода топлива и создает предпосылки для закоксовывания отверстий распы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лителя.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После окончания подачи топлива движение и отражение волн в полости высокого давления (штуцер насоса — нагнета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тельный трубопровод — форсунка) постепенно затухают вслед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ствие необратимых потерь энергии на трение, и в ней устанав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ливается остаточное давление. Обычно, чем длиннее топливо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провод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8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и выше частота импульсов впрыскивания, тем сильнее влияние волновых явлений в системе на характеристики подачи топлива. Для насос-форсунок, где нагнетательный трубопровод отсутствует, их воздействие пренебрежимо мало.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ТОПЛИВНЫЙ НАСОС ВЫСОКОГО ДАВЛЕНИЯ</w:t>
      </w:r>
    </w:p>
    <w:p w:rsidR="00A456F9" w:rsidRPr="00FA112F" w:rsidRDefault="005C2C25" w:rsidP="005C2C25">
      <w:p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ab/>
      </w:r>
      <w:r w:rsidR="00A456F9" w:rsidRPr="00FA112F">
        <w:rPr>
          <w:rFonts w:ascii="Times New Roman" w:hAnsi="Times New Roman" w:cs="Times New Roman"/>
          <w:color w:val="000000"/>
          <w:sz w:val="28"/>
          <w:szCs w:val="28"/>
        </w:rPr>
        <w:t>Это основной и наиболее сложный компонент топливоподаю-щейаппара-туры. Посредством его задается требуемая законо</w:t>
      </w:r>
      <w:r w:rsidR="00A456F9"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мерность ввода топлива в камеру сгорания, а также произво</w:t>
      </w:r>
      <w:r w:rsidR="00A456F9"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дится дозирование топлива и изменение дозы применительно к режиму работы дизеля, сжатие отмеренной дозы до необхо</w:t>
      </w:r>
      <w:r w:rsidR="00A456F9"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димого давления и подача ее к форсунке.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По конструкции топливные насосы подразделяются на мно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госекционные и распределительные. В первых, получивших наибольшее применение для тяжелых дизелей, каждая рабо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чая секция обслуживает один цилиндр ДВС, поэтому работа секций должна быть согласована с порядком работы цилиндров двигателя. Они имеют большое количество деталей и дороже в производстве. В распределитель-ных насосах одна рабочая секция обслуживает до шести цилиндров и, следовательно, осуществляет также функцию распределения отмеренных доз топлива по цилиндрам. Многосекционные насосы как правило осуществляют дозирование топлива отсечкой, распределитель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ные—как отсечкой, так и дроссели-рованием на впуске.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40102" cy="16799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168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Рис. 3. Цикл  </w:t>
      </w:r>
      <w:r w:rsidRPr="00FA112F">
        <w:rPr>
          <w:rFonts w:ascii="Times New Roman" w:hAnsi="Times New Roman" w:cs="Times New Roman"/>
          <w:b/>
          <w:color w:val="000000"/>
          <w:sz w:val="28"/>
          <w:szCs w:val="28"/>
          <w:lang w:val="uz-Cyrl-UZ"/>
        </w:rPr>
        <w:t>р</w:t>
      </w:r>
      <w:r w:rsidRPr="00FA112F">
        <w:rPr>
          <w:rFonts w:ascii="Times New Roman" w:hAnsi="Times New Roman" w:cs="Times New Roman"/>
          <w:b/>
          <w:color w:val="000000"/>
          <w:sz w:val="28"/>
          <w:szCs w:val="28"/>
        </w:rPr>
        <w:t>аботы насосной секции.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Цикл работы насосной секции с дозированием отсечкой показан на рисунке 10.16, где вид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представляет начальную стадию движения плунжера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вверх, когда происходит перепуск топлива из уменьшающегося объема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3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в полость низкого дав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ления; вид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соответствует полному перекрытию торцом плун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жера наполнительного окна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4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и называется геометрическим на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FA112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453390</wp:posOffset>
            </wp:positionV>
            <wp:extent cx="1632585" cy="5943600"/>
            <wp:effectExtent l="0" t="0" r="5715" b="0"/>
            <wp:wrapThrough wrapText="bothSides">
              <wp:wrapPolygon edited="0">
                <wp:start x="0" y="0"/>
                <wp:lineTo x="0" y="21531"/>
                <wp:lineTo x="21424" y="21531"/>
                <wp:lineTo x="21424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чалом подачи (ГНП).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Вид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соответствует началу открытия кромкой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13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плунжера отсечного окна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5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и называется геометри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ческим концом подачи (ГКП), причем перемещение плунжера от ГНП до ГКП соответствует перекрытию как наполнительного, так и отсечного окон и называется активным ходом плунжера, на протяжении которого плунжер подает топливо через нагнета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тельный клапан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6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к форсунке. Вид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иллюстрирует наполнение объема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3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топливом под избыточ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ным давлением, создаваемым под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качивающим насосом.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  Объем, вытесняемый плунжером за период активного хода, называет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ся геометрической подачей. Его мож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но рассчитать по формуле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noProof/>
          <w:position w:val="-13"/>
          <w:sz w:val="28"/>
          <w:szCs w:val="28"/>
        </w:rPr>
        <w:drawing>
          <wp:inline distT="0" distB="0" distL="0" distR="0">
            <wp:extent cx="967740" cy="30861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12F">
        <w:rPr>
          <w:rFonts w:ascii="Times New Roman" w:hAnsi="Times New Roman" w:cs="Times New Roman"/>
          <w:position w:val="-13"/>
          <w:sz w:val="28"/>
          <w:szCs w:val="28"/>
        </w:rPr>
        <w:tab/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(10.5)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где  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f</w:t>
      </w:r>
      <w:r w:rsidRPr="00FA112F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пл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— площадь поперечного се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чения плунжера. Действительная доза    топлива, вводимая  в цилиндр, существенно отличается от    геометрической   по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дачи: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967740" cy="318770"/>
            <wp:effectExtent l="0" t="0" r="381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12F">
        <w:rPr>
          <w:rFonts w:ascii="Times New Roman" w:hAnsi="Times New Roman" w:cs="Times New Roman"/>
          <w:position w:val="-12"/>
          <w:sz w:val="28"/>
          <w:szCs w:val="28"/>
        </w:rPr>
        <w:tab/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(10.6)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FA112F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20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3.5pt" o:ole="">
            <v:imagedata r:id="rId14" o:title=""/>
          </v:shape>
          <o:OLEObject Type="Embed" ProgID="Equation.3" ShapeID="_x0000_i1025" DrawAspect="Content" ObjectID="_1671635143" r:id="rId15"/>
        </w:object>
      </w:r>
      <w:r w:rsidRPr="00FA112F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c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— коэффициент  подачи систе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мы, зависящий от большого числа    факторов   и  равный 0.75 — 0,9    для   номиналь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ной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lastRenderedPageBreak/>
        <w:t>цикловой подачи. Из   (10.5),   (10.6)   видно,  что первоначально доза поданного топлива  определяется величиной активного   хода   плунжера.  Для изменения цикловой подачи, т. е. работы цикла ДВС, при дозиро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вании отсечкой меняют величину активного   хода   плунжера.   Это достигается обычно тем, что отсечную  кромку  плунжера  выпол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няют  винтовой,  и  для  изменения 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noProof/>
          <w:position w:val="-194"/>
          <w:sz w:val="28"/>
          <w:szCs w:val="28"/>
        </w:rPr>
        <w:drawing>
          <wp:inline distT="0" distB="0" distL="0" distR="0">
            <wp:extent cx="3848986" cy="3498112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33" cy="349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b/>
          <w:color w:val="000000"/>
          <w:sz w:val="28"/>
          <w:szCs w:val="28"/>
        </w:rPr>
        <w:t>Рис. 5. Схема изменения геометрической подачи при дозировании отсечкой: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12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а </w:t>
      </w:r>
      <w:r w:rsidRPr="00FA112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— окно втулкк,   </w:t>
      </w:r>
      <w:r w:rsidRPr="00FA112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б</w:t>
      </w:r>
      <w:r w:rsidRPr="00FA112F">
        <w:rPr>
          <w:rFonts w:ascii="Times New Roman" w:hAnsi="Times New Roman" w:cs="Times New Roman"/>
          <w:b/>
          <w:color w:val="000000"/>
          <w:sz w:val="28"/>
          <w:szCs w:val="28"/>
        </w:rPr>
        <w:t>—развертка головки плунжера.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подачи плунжер    поворачивают внутри   втулки  с   помощью   уст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ройства, показанного на рисунке 10.17.  Плунжер  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 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входит  своим Т-образным   хвостом   в прямоли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нейные пазы втулки 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13 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и  совер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шает  в  процессе  работы   посту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пательное  движение   вверх   под действием кулачка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6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и вниз по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средством    возвратной   пружины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12. 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Втулка 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13 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скреплена  с зуб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чатым  сектором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15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и удержива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ется   от  случайного  поворачива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ния   рейкой 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14.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Тем   самым  со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храняется   выбранная    величина геометрической подачи, одинако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вая для всех секций насоса. Рейка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14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связана с педалью акселератора или рычагом регулятора частоты вращения дизеля и для изменения цикловой подачи пе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ремешается в ту или другую сторону в корпусе насоса. При этом одновременно поворачиваются плунжеры всех рабочих секций насоса. 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Рисунок 10.18 (вариант I) иллюстрирует положение раз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вертки боковой поверхности верхней части плунжера, кон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структивно выполненной (по рис. 10.17) относительно наполни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тельного и отсечного окна а втулки. Поворот плунжера из исходного положения против часовой стрелки (по рис. 10.17) соответствует перемещению развертки (по рис. 10.18) вправо в положение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2,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показанное пунктиром. Это увеличивает актив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ный ход и геометрическую подачу. Показанная конструкция кромок плунжера обеспечивает регулирование активного хода изменением ГКП при постоянном ее начале и наиболее рас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пространена в настоящее время.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На рисунке 10.18 показаны также другие возможные ва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рианты регулирования: II — изменением ГНП при постоянном ГКП и III — изменением как ГНП, так и ГКП- Продолжи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тельность активного хода по углу поворота кулачка при задан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ной его линейной величине определяется выбранным профилем кулачка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6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вала насоса (см. рис. 10.17) и используемым рабо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чим участком профиля. Для современных насосов применяют обычно кулачки, боковая поверхность которых образована прямой линией (тангенциальный профиль) или выпуклой дугой окружности (выпуклый профиль). 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Рисунок 10.19 отражает кинематику движения плунжера при тангенциальном профиле кулачка. Видно, что увеличение активного хода с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Sa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1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до Sа</w:t>
      </w:r>
      <w:r w:rsidRPr="00FA112F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сопровождается удлинением фазы геометрической подачи. А это в свою очередь ведет к удлинению и действительной продолжительности подачи топлива по углу поворота кулачка. Активный ход плунжера может распо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лагаться на разных участках профиля скорости кулачка, что приводит, при неизменной абсолютной величине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S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a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к измене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нию длительности геометрической подачи по углу поворота вала.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position w:val="18"/>
          <w:sz w:val="28"/>
          <w:szCs w:val="28"/>
        </w:rPr>
      </w:pPr>
      <w:r w:rsidRPr="00FA112F">
        <w:rPr>
          <w:rFonts w:ascii="Times New Roman" w:hAnsi="Times New Roman" w:cs="Times New Roman"/>
          <w:noProof/>
          <w:position w:val="18"/>
          <w:sz w:val="28"/>
          <w:szCs w:val="28"/>
        </w:rPr>
        <w:drawing>
          <wp:inline distT="0" distB="0" distL="0" distR="0">
            <wp:extent cx="3646967" cy="23497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24" cy="234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25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iCs/>
          <w:position w:val="18"/>
          <w:sz w:val="28"/>
          <w:szCs w:val="28"/>
          <w:lang w:val="uz-Cyrl-UZ"/>
        </w:rPr>
      </w:pPr>
      <w:r w:rsidRPr="00FA112F">
        <w:rPr>
          <w:rFonts w:ascii="Times New Roman" w:hAnsi="Times New Roman" w:cs="Times New Roman"/>
          <w:i/>
          <w:iCs/>
          <w:position w:val="18"/>
          <w:sz w:val="28"/>
          <w:szCs w:val="28"/>
          <w:lang w:val="uz-Cyrl-UZ"/>
        </w:rPr>
        <w:t>угол поворота кулачка, град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iCs/>
          <w:position w:val="18"/>
          <w:sz w:val="28"/>
          <w:szCs w:val="28"/>
          <w:lang w:val="uz-Cyrl-UZ"/>
        </w:rPr>
      </w:pPr>
      <w:r w:rsidRPr="00FA112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Рис.  6. Кинематика движения плунжера  и  изменения геометрической по</w:t>
      </w:r>
      <w:r w:rsidRPr="00FA112F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дачи при  кулачке с  тангенциальнымпрсфилем.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456F9" w:rsidRPr="00FA112F" w:rsidRDefault="00A456F9" w:rsidP="005C2C25">
      <w:pPr>
        <w:tabs>
          <w:tab w:val="left" w:pos="19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ab/>
        <w:t>При заданном активном ходе плунжера геометрическая по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дача соответствует наименьшему углу поворота кулачка, когда она располагается в зоне максимума графика скорости плун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жера. Смещение участка активного хода относительно профиля кулачка достигается с помощью регулировочного болта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3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(см. рис. 10.17) с контргайкой. Обычно этот болт используется для достижения одинаковости ГНП во всех секциях насоса отно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сительно выбранной контрольной точки (например, от начала движения плунжера под действием кулачка).</w:t>
      </w:r>
    </w:p>
    <w:p w:rsidR="00A456F9" w:rsidRPr="00FA112F" w:rsidRDefault="00A456F9" w:rsidP="005C2C25">
      <w:pPr>
        <w:tabs>
          <w:tab w:val="left" w:pos="196"/>
        </w:tabs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381885" cy="40087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F9" w:rsidRPr="00FA112F" w:rsidRDefault="00A456F9" w:rsidP="005C2C25">
      <w:pPr>
        <w:tabs>
          <w:tab w:val="left" w:pos="196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b/>
          <w:color w:val="000000"/>
          <w:sz w:val="28"/>
          <w:szCs w:val="28"/>
        </w:rPr>
        <w:t>Рис. 7. Схема распределительногонассса НД.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На рисунке 10.20 приведена схема распределительного на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соса НЦ, иллюстрирующая его работу и дозирование топлива отсечкой с помощью специальной муфты. Плунжер 5 соверша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ет возвратно-поступательное движение посредством кулачка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1,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толкателя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и пружины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3,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как и в многосекционном насосе. Кроме того он вращается с помощью шестерен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14, 15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и втулки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4,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сцепленной с квадратным хвостом плунжера. При восходя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щем его ходе топливо сжимается в надплунжерном объеме после перекрытия наполнительного канала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12,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сообщающегося с полостью низкого давления. Отсечка происходит в момент выхода диаметрального канала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6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плунжера за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пределы верхне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го торца дозирующей муфты 7. Положение последней и, следо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вательно, регулирование дозы топлива изменяется посредством рычага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13,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связанного с педалью акселератора (или рычагом регулятора частоты вращения). Вращаясь в корпусе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10,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плун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жер 5 распределяет отмеренные и сжатые дозы топлива по штуцерам, сообщающимся каналами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с форсунками, в пе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риод, когда отверстие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9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совпадает с соответствующими ради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альными сверлениями. Чем выше установлена муфта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7,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тем больше величина цикловой подачи топлива. Следовательно, в этом случае дозирование топлива происходит при постоянном ГНП и переменном ГКП.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Рисунок 10.21 иллюстрирует принцип дозирования топлива дросселированием на впуске. Плунжер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совершает возвратно-поступательное движение во втулке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2,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имеюш.ей наполнитель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ное окно с регулируемым дросселем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3.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К дросселю поступает топливо из полости, в которой поддерживается определенное избыточное давление с помощью специального регулятора. При нисходящем движении плунжера (вид а), часть топлива, остав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шегося от предыдущего цикла в замкнутом объеме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4,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испаря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ется, образуя над жидкостью насыщенный пар. Когда торец плунжера открывает наполнительное окно (вид б), объем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4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начинает заполняться свежим топливом под избыточным дав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лением. Заполнение прекращается после перекрытия наполн</w:t>
      </w:r>
      <w:r w:rsidRPr="00FA112F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и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тельного окна при восходящем движении плунжера (вид в). Количество топлива которое войдет в объем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4,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пропорционально открытому сечению дросселя (значительно меньшему, чем се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чение окна), а также давлению в полости подкачки и времени открытия наполнительного окна, которое зависит от частоты вращения вала ДВС.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3645" cy="145669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12F">
        <w:rPr>
          <w:rFonts w:ascii="Times New Roman" w:hAnsi="Times New Roman" w:cs="Times New Roman"/>
          <w:b/>
          <w:color w:val="000000"/>
          <w:sz w:val="28"/>
          <w:szCs w:val="28"/>
        </w:rPr>
        <w:t>Рис.   8. Принцип дозирования   дросселированием   топлива   па впуске.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При последующем движении плунжера вверх объем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4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умень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шается, давление в нем растет и парообразное топливо конден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сируется до получения жидкой фазы. После этого (вид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г)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давление сжатого топлива резко возрастает и начинается по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дача его к форсунке аналогично тому, как это происходит в насосе с дозированием отсечкой. Доза подаваемого топлива изменяется регулированием положения дросселя. В данном случае уменьшение цикловой подачи сопровождается смещени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ем' начала впрыскивания в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сторону запаздывания. При повыше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нии частоты вращения время, отводимое на заполнение объема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4,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уменьшается, поэтому для сохранения неизменной цикловой дозы необходимо соответственно увеличить давление в полости подкачки.</w:t>
      </w:r>
    </w:p>
    <w:p w:rsidR="005C2C25" w:rsidRPr="00FA112F" w:rsidRDefault="00A456F9" w:rsidP="008B4FF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Как уже отмечалось, насос высокого давления задает требуемую закономерность подачи топлива. Действительно, для бесконечно мало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го перемещения плунжера в период активного хода получим:</w:t>
      </w:r>
    </w:p>
    <w:p w:rsidR="00A456F9" w:rsidRPr="00FA112F" w:rsidRDefault="00A456F9" w:rsidP="008B4FF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1600" cy="2660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F9" w:rsidRPr="00FA112F" w:rsidRDefault="00A456F9" w:rsidP="008B4F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Тогда геометрическая скорость подачи выразится как</w:t>
      </w:r>
    </w:p>
    <w:p w:rsidR="00A456F9" w:rsidRPr="00FA112F" w:rsidRDefault="00A456F9" w:rsidP="008B4FF2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368935</wp:posOffset>
            </wp:positionV>
            <wp:extent cx="800100" cy="381000"/>
            <wp:effectExtent l="0" t="0" r="0" b="0"/>
            <wp:wrapThrough wrapText="bothSides">
              <wp:wrapPolygon edited="0">
                <wp:start x="0" y="0"/>
                <wp:lineTo x="0" y="20520"/>
                <wp:lineTo x="21086" y="20520"/>
                <wp:lineTo x="2108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112F">
        <w:rPr>
          <w:rFonts w:ascii="Times New Roman" w:hAnsi="Times New Roman" w:cs="Times New Roman"/>
          <w:noProof/>
          <w:position w:val="-18"/>
          <w:sz w:val="28"/>
          <w:szCs w:val="28"/>
        </w:rPr>
        <w:drawing>
          <wp:inline distT="0" distB="0" distL="0" distR="0">
            <wp:extent cx="1849755" cy="3721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(10.8)</w:t>
      </w:r>
    </w:p>
    <w:p w:rsidR="00A456F9" w:rsidRPr="00FA112F" w:rsidRDefault="00A456F9" w:rsidP="008B4F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  где   -текущая скорость плунжера в период   геометрической</w:t>
      </w:r>
    </w:p>
    <w:p w:rsidR="00A456F9" w:rsidRPr="00FA112F" w:rsidRDefault="00A456F9" w:rsidP="008B4F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456F9" w:rsidRPr="00FA112F" w:rsidRDefault="00A456F9" w:rsidP="008B4F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подачи.</w:t>
      </w:r>
    </w:p>
    <w:p w:rsidR="00A456F9" w:rsidRPr="00FA112F" w:rsidRDefault="00A456F9" w:rsidP="008B4FF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Обычно характеристики впрыскивания топлива (см. гл. 6) задают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ся в форме</w:t>
      </w:r>
    </w:p>
    <w:p w:rsidR="00A456F9" w:rsidRPr="00FA112F" w:rsidRDefault="00A456F9" w:rsidP="008B4FF2">
      <w:pPr>
        <w:tabs>
          <w:tab w:val="left" w:pos="1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b/>
          <w:bCs/>
          <w:color w:val="000000"/>
          <w:position w:val="-34"/>
          <w:sz w:val="28"/>
          <w:szCs w:val="28"/>
        </w:rPr>
        <w:object w:dxaOrig="2500" w:dyaOrig="760">
          <v:shape id="_x0000_i1026" type="#_x0000_t75" style="width:116.25pt;height:35.25pt" o:ole="">
            <v:imagedata r:id="rId23" o:title=""/>
          </v:shape>
          <o:OLEObject Type="Embed" ProgID="Equation.3" ShapeID="_x0000_i1026" DrawAspect="Content" ObjectID="_1671635144" r:id="rId24"/>
        </w:object>
      </w:r>
    </w:p>
    <w:p w:rsidR="00A456F9" w:rsidRPr="00FA112F" w:rsidRDefault="00A456F9" w:rsidP="008B4FF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Отнеся геометрическую скорость подачи плунжера к градусу по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ворота кулачка вала насоса, на основании (10.8) получим:</w:t>
      </w:r>
    </w:p>
    <w:p w:rsidR="00A456F9" w:rsidRPr="00FA112F" w:rsidRDefault="00A456F9" w:rsidP="008B4FF2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noProof/>
          <w:position w:val="-30"/>
          <w:sz w:val="28"/>
          <w:szCs w:val="28"/>
        </w:rPr>
        <w:drawing>
          <wp:inline distT="0" distB="0" distL="0" distR="0">
            <wp:extent cx="2169160" cy="44640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12F">
        <w:rPr>
          <w:rFonts w:ascii="Times New Roman" w:hAnsi="Times New Roman" w:cs="Times New Roman"/>
          <w:position w:val="-30"/>
          <w:sz w:val="28"/>
          <w:szCs w:val="28"/>
        </w:rPr>
        <w:tab/>
      </w:r>
      <w:r w:rsidRPr="00FA112F">
        <w:rPr>
          <w:rFonts w:ascii="Times New Roman" w:hAnsi="Times New Roman" w:cs="Times New Roman"/>
          <w:position w:val="-30"/>
          <w:sz w:val="28"/>
          <w:szCs w:val="28"/>
        </w:rPr>
        <w:tab/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(10.9)</w:t>
      </w:r>
    </w:p>
    <w:p w:rsidR="00A456F9" w:rsidRPr="00FA112F" w:rsidRDefault="00A456F9" w:rsidP="008B4F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Функция</w:t>
      </w:r>
      <w:r w:rsidRPr="00FA112F">
        <w:rPr>
          <w:rFonts w:ascii="Times New Roman" w:hAnsi="Times New Roman" w:cs="Times New Roman"/>
          <w:b/>
          <w:bCs/>
          <w:color w:val="000000"/>
          <w:position w:val="-34"/>
          <w:sz w:val="28"/>
          <w:szCs w:val="28"/>
        </w:rPr>
        <w:object w:dxaOrig="2320" w:dyaOrig="760">
          <v:shape id="_x0000_i1027" type="#_x0000_t75" style="width:116.25pt;height:37.5pt" o:ole="">
            <v:imagedata r:id="rId26" o:title=""/>
          </v:shape>
          <o:OLEObject Type="Embed" ProgID="Equation.3" ShapeID="_x0000_i1027" DrawAspect="Content" ObjectID="_1671635145" r:id="rId27"/>
        </w:objec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очевидно представляет геометрическую или теорети-ческую характеристику подачи топлива.</w:t>
      </w:r>
    </w:p>
    <w:p w:rsidR="00A456F9" w:rsidRPr="00FA112F" w:rsidRDefault="00A456F9" w:rsidP="008B4FF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Из (10.9) следует, что закономерность ее протекания опре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деляется для данной частоты вращения графиком скорости плунжера в период активного хода и площадью его поперечно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го сечения. На рисунке 10.19 пунктиром показана форма этой характеристики для геометрического активного хода плунже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Sa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2.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Фак-тическая характеристика подачи топлива формиру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ется окончательно под влиянием большого числа факторов, в частности зависящих от особенностей топливо-подающей аппа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ратуры.</w:t>
      </w:r>
    </w:p>
    <w:p w:rsidR="00A456F9" w:rsidRPr="00FA112F" w:rsidRDefault="00A456F9" w:rsidP="008B4FF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456F9" w:rsidRPr="00FA112F" w:rsidRDefault="00A456F9" w:rsidP="008B4FF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НАГНЕТАТЕЛЬНЫЙ КЛАПАН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Конструктивно он размещается в выходном штуцере насоса высокого давления (7 на рис. 10.17), соединяя надплунжерный объем с нагнетательным трубопроводом в период подачи топли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ва ц разъединяя их после отсечки. Кроме того он выполняет дополнительную функцию предупреждения подвпрысков, сни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жая остаточное давление в системе штуцер — трубопровод — форсунка, а иногда используется для улучшения закономерности изменения цикловой подачи топлива по частоте вращения вала насоса. 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Некоторые конструкции   клапанов    показаны на    рисунке  10.22. Наиболее часто применяется грибковый    клапан   (вид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а).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Он   имеет коническую запорную поверхность и направляющую хвостовую часть крестообразного поперечного сечения.   Клапан    нагружен   пружиной 8 (см. рис. 10,17),   обеспечивающей    давление    открытия   (1,5 — 2) МПа. Ниже запорной поверхности клапан   снабжен   цилиндрическим разгрузочным    пояском  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с   прецизионной    боковой    поверхностью, предназначенным для снижения остаточного давления в нагнетатель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ном трубопроводе в конце подачи топлива. После отсечки топлива плунжером давление ниже клапана   быстро падает, и под   действием пружины он начинает опускаться в отверстие седла, разделяя пояс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ком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выше и  нижележающую полости. 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В   процессе   последующего опускания до посадки на седло клапан  увеличивает  объем вышеле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жащей полости   на величину 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V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f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val="uz-Cyrl-UZ"/>
        </w:rPr>
        <w:t>кл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h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K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  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называемую разгрузочным объемом. В результате этого давление в нагнетательном трубопроводе и форсунке резко падает, чем устраняется возможность    повторных подъемов иглы распылителя вследствие волновых   явлений.   При из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лишне большом разгрузочном объеме в полости   высокого   давления могут возникнуть пустоты, заполненные воздухом и парами топлива, которые нарушают процесс подачи топлива в    последующем    цикле. Поэтому величину объема тщательно   подбирают, исходя из всего комплекса рабочих режимов   топливной   аппаратуры. При наличии разгрузочного объема, величина цикловой подачи   определяется раз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ностью количества топлива, поданного насосом к форсунке и про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шедшего обратно до посадки клапана   на седло.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На том же рисунке (вид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б)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приведена конструкция, приме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няемая с насосами НД-21, 22. Она имеет два клапана со своими пружинами: плоский клапан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и дополнительный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4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с плоской запорной частью. При подаче топлива плунжером клапан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поднимается вместе с дополнительным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4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и топливо проходит вверх через кольцевую щель. После отсечки и посадки клапана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на седло, клапан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4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открывается под действием остаточного давления и волновых импульсов давления, существующих в нагнетательном трубопроводе, и пропускает часть топлива об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ратно в надплунжерный объем. Такие клапаны не только разг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ружают систему высокого давления, но и содействуют затуха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нию в ней волновых явлений.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80883" cy="1722474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172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b/>
          <w:color w:val="000000"/>
          <w:sz w:val="28"/>
          <w:szCs w:val="28"/>
        </w:rPr>
        <w:t>Рис.   9. Нагнетательные клапаны: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а </w:t>
      </w:r>
      <w:r w:rsidRPr="00FA112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— грибковый с разгрузочномшяском. </w:t>
      </w:r>
      <w:r w:rsidRPr="00FA112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б</w:t>
      </w:r>
      <w:r w:rsidRPr="00FA112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— клапан  двойного действия, 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A112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в — </w:t>
      </w:r>
      <w:r w:rsidRPr="00FA112F">
        <w:rPr>
          <w:rFonts w:ascii="Times New Roman" w:hAnsi="Times New Roman" w:cs="Times New Roman"/>
          <w:b/>
          <w:i/>
          <w:color w:val="000000"/>
          <w:sz w:val="28"/>
          <w:szCs w:val="28"/>
        </w:rPr>
        <w:t>клапан-корректор.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Конструкция со срезанной по хорде частью разгрузочного пояска (вид в) является корректирующей. Этот клапан, в отли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чие от первого (вид а), пропускает топливо к форсунке через сегментообразный проход еще до того, как он поднимается до полного выхода пояска из отверстия седла. При этом максималь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ный подъем клапана при прочих равных условиях тем ниже, чем меньше скорость подачи топлива плунжером. Соответст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венно тем меньше будет и объем разгрузки, т. е. количество топлива, проходящего в обратном направлении в период отсеч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ки. Из (10.8) видно, что скорость подачи возрастает с увели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чением скорости плунжера, пропорциональной частоте вращения вала насоса. Поэтому, если исключить из рассмотрения влияние искажающих факторов, цикловая подача при заданном положении рейки насоса, </w:t>
      </w:r>
      <w:r w:rsidRPr="00FA112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114300</wp:posOffset>
            </wp:positionV>
            <wp:extent cx="1914525" cy="4114800"/>
            <wp:effectExtent l="0" t="0" r="9525" b="0"/>
            <wp:wrapThrough wrapText="bothSides">
              <wp:wrapPolygon edited="0">
                <wp:start x="0" y="0"/>
                <wp:lineTo x="0" y="21500"/>
                <wp:lineTo x="21493" y="21500"/>
                <wp:lineTo x="21493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оснащенного корректирующим кла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паном, должна уменьшаться с ростом частоты вращения. Эта тенденция подтверждается и практически. Цель корректи-ровки цикловой подачи рассматривается ниже. В современных дизе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лях применя-ются и другие конструкции нагнетательных клапа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нов.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10.2.5. ФОРСУНКА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Форсунка обеспечивает распыливание топлива и доставку его в различные зоны камеры сгорания исходя из принятого метода смесеобра-зования. Кроме того она существенно влияет на окончательное формирование характеристики впрыскивания топлива. В современныхдизе-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lastRenderedPageBreak/>
        <w:t>лях рассматриваемого назначе-ния применяются форсунки закрытого типа с гидравличес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ким управлением. В этих форсунках сопловые отвер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стия в период между циклами подачи топлива отделены от линии высокого давления топ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ливной системы посредством запорного органа — подвиж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ной иглы, нагруженной пру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жиной. Подъем иглы в начале впрыскивания осуществляется под действием давления топ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лива. В настоящее время ве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дутся работы по созданию форсунок с более гибким электромагнитным управле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нием. Общий вид закрытой форсунки приведен на рисун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ке 10.23.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Наиболее важный и ответ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ственный элемент форсунки — распылитель. Носок его с соп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ловыми отверстиями выходит непосредственно в камеру сго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рания и подвержен воздейст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вию высоких температур, а также горячих химически ак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тивных газов. Конструкция распылителя во многом зави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сит от метода смесеобразова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ния и формы камеры сгора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ния. В дизелях с неразделен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ными камерами применяют бесштифтовые распылители,  имеющие от 1 до 12 сопловых отвеостий диаметром 0,12-</w:t>
      </w:r>
      <w:smartTag w:uri="urn:schemas-microsoft-com:office:smarttags" w:element="metricconverter">
        <w:smartTagPr>
          <w:attr w:name="ProductID" w:val="0,6 мм"/>
        </w:smartTagPr>
        <w:r w:rsidRPr="00FA112F">
          <w:rPr>
            <w:rFonts w:ascii="Times New Roman" w:hAnsi="Times New Roman" w:cs="Times New Roman"/>
            <w:color w:val="000000"/>
            <w:sz w:val="28"/>
            <w:szCs w:val="28"/>
          </w:rPr>
          <w:t>0,6 мм</w:t>
        </w:r>
      </w:smartTag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(рис. 10.24, а). В ДВС с разделеннқми камерами обычно применяют штифтовые распылители с диаметром штифта 1-</w:t>
      </w:r>
      <w:smartTag w:uri="urn:schemas-microsoft-com:office:smarttags" w:element="metricconverter">
        <w:smartTagPr>
          <w:attr w:name="ProductID" w:val="3 мм"/>
        </w:smartTagPr>
        <w:r w:rsidRPr="00FA112F">
          <w:rPr>
            <w:rFonts w:ascii="Times New Roman" w:hAnsi="Times New Roman" w:cs="Times New Roman"/>
            <w:color w:val="000000"/>
            <w:sz w:val="28"/>
            <w:szCs w:val="28"/>
          </w:rPr>
          <w:t>3 мм</w:t>
        </w:r>
      </w:smartTag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и углом конусности от 4 до 15</w:t>
      </w:r>
      <w:r w:rsidRPr="00FA112F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о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(рис.10,24,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Текущая радусная подача топлива через форсунку на осно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вании уравнения Бернулли имеет вид: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56F9" w:rsidRPr="00FA112F" w:rsidRDefault="00A456F9" w:rsidP="005C2C25">
      <w:pPr>
        <w:tabs>
          <w:tab w:val="left" w:pos="196"/>
        </w:tabs>
        <w:spacing w:after="0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noProof/>
          <w:position w:val="9"/>
          <w:sz w:val="28"/>
          <w:szCs w:val="28"/>
        </w:rPr>
        <w:drawing>
          <wp:inline distT="0" distB="0" distL="0" distR="0">
            <wp:extent cx="3455670" cy="425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(10.10)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</w:t>
      </w:r>
      <w:r w:rsidRPr="00FA112F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ф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кс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— давления топлива в форсунке и газов в   камере сго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рания; 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f</w:t>
      </w:r>
      <w:r w:rsidRPr="00FA112F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p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— эффективное проходное сечение распылителя.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Наличие дросселирующего проходного сечения распылителя в форсунке снижает скорость подачи топлива в -камеру сгора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ния, повышая давление в системе и усиливая искажения харак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теристики впрыскивания, вызываемые различными факторами (сжимаемость топлива, деформации металлических элементов системы и др.).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Для закрытых распылителей проходное сечение изменяется в процессе подачи топлива и определяется из выражения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noProof/>
          <w:position w:val="-29"/>
          <w:sz w:val="28"/>
          <w:szCs w:val="28"/>
        </w:rPr>
        <w:drawing>
          <wp:inline distT="0" distB="0" distL="0" distR="0">
            <wp:extent cx="1223010" cy="4679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12F">
        <w:rPr>
          <w:rFonts w:ascii="Times New Roman" w:hAnsi="Times New Roman" w:cs="Times New Roman"/>
          <w:position w:val="-29"/>
          <w:sz w:val="28"/>
          <w:szCs w:val="28"/>
        </w:rPr>
        <w:tab/>
      </w:r>
      <w:r w:rsidRPr="00FA112F">
        <w:rPr>
          <w:rFonts w:ascii="Times New Roman" w:hAnsi="Times New Roman" w:cs="Times New Roman"/>
          <w:position w:val="-29"/>
          <w:sz w:val="28"/>
          <w:szCs w:val="28"/>
        </w:rPr>
        <w:tab/>
      </w:r>
      <w:r w:rsidRPr="00FA112F">
        <w:rPr>
          <w:rFonts w:ascii="Times New Roman" w:hAnsi="Times New Roman" w:cs="Times New Roman"/>
          <w:position w:val="-29"/>
          <w:sz w:val="28"/>
          <w:szCs w:val="28"/>
        </w:rPr>
        <w:tab/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   (10.11) 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FA112F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460" w:dyaOrig="360">
          <v:shape id="_x0000_i1028" type="#_x0000_t75" style="width:22.5pt;height:18.75pt" o:ole="">
            <v:imagedata r:id="rId32" o:title=""/>
          </v:shape>
          <o:OLEObject Type="Embed" ProgID="Equation.3" ShapeID="_x0000_i1028" DrawAspect="Content" ObjectID="_1671635146" r:id="rId33"/>
        </w:objec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— дросселирующие проходные сечения для топл</w:t>
      </w:r>
      <w:r w:rsidRPr="00FA112F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>ива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В распылителе (рис. 10.24,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а)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имеются два дросселирующих про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ходных сечения </w:t>
      </w:r>
      <w:r w:rsidRPr="00FA112F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620" w:dyaOrig="340">
          <v:shape id="_x0000_i1029" type="#_x0000_t75" style="width:30.75pt;height:16.5pt" o:ole="">
            <v:imagedata r:id="rId34" o:title=""/>
          </v:shape>
          <o:OLEObject Type="Embed" ProgID="Equation.3" ShapeID="_x0000_i1029" DrawAspect="Content" ObjectID="_1671635147" r:id="rId35"/>
        </w:objec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FA112F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499" w:dyaOrig="360">
          <v:shape id="_x0000_i1030" type="#_x0000_t75" style="width:24.75pt;height:18.75pt" o:ole="">
            <v:imagedata r:id="rId36" o:title=""/>
          </v:shape>
          <o:OLEObject Type="Embed" ProgID="Equation.3" ShapeID="_x0000_i1030" DrawAspect="Content" ObjectID="_1671635148" r:id="rId37"/>
        </w:objec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— переменное, зависящее от подъема иглы, т.е. сечение между запорным конусом иглы и седлом, и пос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тоянное, т.е. сечение сопловых отверстий. В начале подъема иглы и при ее посадке, когда </w:t>
      </w:r>
      <w:r w:rsidRPr="00FA112F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620" w:dyaOrig="340">
          <v:shape id="_x0000_i1031" type="#_x0000_t75" style="width:30.75pt;height:16.5pt" o:ole="">
            <v:imagedata r:id="rId38" o:title=""/>
          </v:shape>
          <o:OLEObject Type="Embed" ProgID="Equation.3" ShapeID="_x0000_i1031" DrawAspect="Content" ObjectID="_1671635149" r:id="rId39"/>
        </w:objec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&lt;</w:t>
      </w:r>
      <w:r w:rsidRPr="00FA112F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499" w:dyaOrig="360">
          <v:shape id="_x0000_i1032" type="#_x0000_t75" style="width:24.75pt;height:18.75pt" o:ole="">
            <v:imagedata r:id="rId40" o:title=""/>
          </v:shape>
          <o:OLEObject Type="Embed" ProgID="Equation.3" ShapeID="_x0000_i1032" DrawAspect="Content" ObjectID="_1671635150" r:id="rId41"/>
        </w:objec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определяющим (см. формулу 10.11) является первое, а в средней части подачи топлива, когда поднятая игла находится на упоре и</w:t>
      </w:r>
      <w:r w:rsidRPr="00FA112F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620" w:dyaOrig="340">
          <v:shape id="_x0000_i1033" type="#_x0000_t75" style="width:30.75pt;height:16.5pt" o:ole="">
            <v:imagedata r:id="rId38" o:title=""/>
          </v:shape>
          <o:OLEObject Type="Embed" ProgID="Equation.3" ShapeID="_x0000_i1033" DrawAspect="Content" ObjectID="_1671635151" r:id="rId42"/>
        </w:objec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&gt;</w:t>
      </w:r>
      <w:r w:rsidRPr="00FA112F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499" w:dyaOrig="360">
          <v:shape id="_x0000_i1034" type="#_x0000_t75" style="width:24.75pt;height:18.75pt" o:ole="">
            <v:imagedata r:id="rId40" o:title=""/>
          </v:shape>
          <o:OLEObject Type="Embed" ProgID="Equation.3" ShapeID="_x0000_i1034" DrawAspect="Content" ObjectID="_1671635152" r:id="rId43"/>
        </w:objec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—второе сечение.Для штифтового распыли-теля (рис, 10.24,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)дросселирующими яв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ляются три проходных сечения </w:t>
      </w:r>
      <w:r w:rsidRPr="00FA112F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1219" w:dyaOrig="340">
          <v:shape id="_x0000_i1035" type="#_x0000_t75" style="width:78pt;height:21.75pt" o:ole="">
            <v:imagedata r:id="rId44" o:title=""/>
          </v:shape>
          <o:OLEObject Type="Embed" ProgID="Equation.3" ShapeID="_x0000_i1035" DrawAspect="Content" ObjectID="_1671635153" r:id="rId45"/>
        </w:objec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FA112F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700" w:dyaOrig="340">
          <v:shape id="_x0000_i1036" type="#_x0000_t75" style="width:35.25pt;height:16.5pt" o:ole="">
            <v:imagedata r:id="rId46" o:title=""/>
          </v:shape>
          <o:OLEObject Type="Embed" ProgID="Equation.3" ShapeID="_x0000_i1036" DrawAspect="Content" ObjectID="_1671635154" r:id="rId47"/>
        </w:objec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 изменяющиеся в процессе подачи топлива, что определяет особенности протекания гидравлической характеристики распылителя</w:t>
      </w:r>
      <w:r w:rsidRPr="00FA112F">
        <w:rPr>
          <w:rFonts w:ascii="Times New Roman" w:hAnsi="Times New Roman" w:cs="Times New Roman"/>
          <w:noProof/>
          <w:color w:val="000000"/>
          <w:position w:val="-11"/>
          <w:sz w:val="28"/>
          <w:szCs w:val="28"/>
        </w:rPr>
        <w:drawing>
          <wp:inline distT="0" distB="0" distL="0" distR="0">
            <wp:extent cx="680720" cy="2127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6720" cy="3561715"/>
            <wp:effectExtent l="0" t="0" r="508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b/>
          <w:color w:val="000000"/>
          <w:sz w:val="28"/>
          <w:szCs w:val="28"/>
        </w:rPr>
        <w:t>Рис. 10. Распылители  форсунки  и их характеристики: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а — </w:t>
      </w:r>
      <w:r w:rsidRPr="00FA112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бесштифтовый, </w:t>
      </w:r>
      <w:r w:rsidRPr="00FA112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б — </w:t>
      </w:r>
      <w:r w:rsidRPr="00FA112F">
        <w:rPr>
          <w:rFonts w:ascii="Times New Roman" w:hAnsi="Times New Roman" w:cs="Times New Roman"/>
          <w:b/>
          <w:color w:val="000000"/>
          <w:sz w:val="28"/>
          <w:szCs w:val="28"/>
        </w:rPr>
        <w:t>штифтовый.</w:t>
      </w:r>
    </w:p>
    <w:p w:rsidR="00A456F9" w:rsidRPr="00FA112F" w:rsidRDefault="00A456F9" w:rsidP="005C2C2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Из (10.10) видно, что гидравлическая характеристика рас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пылителя на разных стадиях впрыскивания топлива также влияет на интенсивность подачи в камеру сгорания. Этим од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нако не ограничивается воздействие особенностей форсунки на характеристику подачи топлива. При подъеме иглы в начале подачи увеличивается объем полости высокого давления тем сильнее, чем больше ограничиваемый упором ход иглы (обыч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но он составляет 0,2—0,5 мм) и ее диаметр. Это вызывает сни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жение давления топлива и замедление скорости впрыскивания (рис. 10.25), а при невысокой интенсивности подачи топлива плунжером (низкие частоты вращения) — провал в характе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ристике и даже временный перерыв подачи вследствие посадки иглы на седло. В данном случае форсунка может перейти на дробящий режим работы, характеризующийся импульсной, пре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рывистой подачей топлива, сопровождаемой периодическими колебаниями иглы в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распылителе. При этом совершенно изме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няются характеристики впрыскивания и распыливания топлива. Наличие иглы, нагруженной пружиной, приводит к тому, что начало фактической подачи топлива в камеру сгорания сме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щается в сторону запаздывания относительно ГНП плунжера. Усиление затяжки пружины с помощью винта 7 (см. рис. 10.23)  или применяемых для этой цели регулировочных шайб вызыва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ет увеличение запаздывания, повышает уровень давления впрыскивания, заметно изменяет форму характеристики подачи топлива, делая ее более компактной, повышает мелкость и од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нородность распыливания, а также надежность запирания сопловых отверстий распылителя. Однако при этом возрастают механические нагрузки на седло и запорный конус иглы, что </w:t>
      </w:r>
      <w:r w:rsidRPr="00FA112F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проводит к росту наклепа и износа.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При малой скорости подачи топлива излишняя затяшка пружины может стать причиной нестабильности характеристики и начаоа впрыскивания топлива. Величину затяжки пружины подбирают экспериментально исходя из условий получения наилучших показателей дизеля в рабочем диапазоне частот и нагрузок. Для бесштифтовых рас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пылителей она составляет 15—25 МПа, для штифтовых 8—12,5 МПа.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 xml:space="preserve">Заметное воздействие на характеристику подачи топлива оказывает масса подвижных деталей форсунки: иглы, штанги </w:t>
      </w:r>
      <w:r w:rsidRPr="00FA112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5 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t>(см. рис. 10.23), опорной шайбы и пружины. Возрастание массы деталей увеличивает запаздывание начала действитель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ной подачи вследствие увеличения сил инерции, которые долж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но преодолеть  давление  топлива.  Уменьшается  также  скорость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12870" cy="43592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Рис. 11  Характеристика подачи топлива топливной аппаратурой; 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а — </w:t>
      </w:r>
      <w:r w:rsidRPr="00FA112F">
        <w:rPr>
          <w:rFonts w:ascii="Times New Roman" w:hAnsi="Times New Roman" w:cs="Times New Roman"/>
          <w:b/>
          <w:color w:val="000000"/>
          <w:sz w:val="28"/>
          <w:szCs w:val="28"/>
        </w:rPr>
        <w:t>геометрическая</w:t>
      </w:r>
      <w:r w:rsidRPr="00FA112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, б</w:t>
      </w:r>
      <w:r w:rsidRPr="00FA112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— действительная.</w:t>
      </w:r>
    </w:p>
    <w:p w:rsidR="00A456F9" w:rsidRPr="00FA112F" w:rsidRDefault="00A456F9" w:rsidP="00A456F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12F">
        <w:rPr>
          <w:rFonts w:ascii="Times New Roman" w:hAnsi="Times New Roman" w:cs="Times New Roman"/>
          <w:color w:val="000000"/>
          <w:sz w:val="28"/>
          <w:szCs w:val="28"/>
        </w:rPr>
        <w:t>посадки иглы в конце подачи, что изменяет форму характери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стики, удлиняет период впрыскивания и ухудшает распыливание последних порций выходящего из распылителя топлива, а также создает предпосылки для закоксовывания сопловых от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верстий. Для уменьшения отмеченных недостатков и повышения надежности работы форсунки массу подвижных деталей стре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мятся всячески снизить (применение бесштанговых конструкций, создание малогабаритных форсунок и т. п.). Актуальность этого фактора возрастает яри повышении номинального скоро</w:t>
      </w:r>
      <w:r w:rsidRPr="00FA112F">
        <w:rPr>
          <w:rFonts w:ascii="Times New Roman" w:hAnsi="Times New Roman" w:cs="Times New Roman"/>
          <w:color w:val="000000"/>
          <w:sz w:val="28"/>
          <w:szCs w:val="28"/>
        </w:rPr>
        <w:softHyphen/>
        <w:t>стного режима дизеля.</w:t>
      </w:r>
    </w:p>
    <w:p w:rsidR="005C2C25" w:rsidRPr="00FA112F" w:rsidRDefault="005C2C25" w:rsidP="00C0589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12F">
        <w:rPr>
          <w:rFonts w:ascii="Times New Roman" w:hAnsi="Times New Roman" w:cs="Times New Roman"/>
          <w:b/>
          <w:sz w:val="28"/>
          <w:szCs w:val="28"/>
        </w:rPr>
        <w:t>СТЕНД ДЛЯ ДИАГНОСТИКИ И РЕМОНТА ТНВД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 xml:space="preserve">Стенд предназначен для диагностики и регулировки ТНВД отечественного и импортного производства до 12 секций включительно. 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Отечественных производителей: ЯЗТА, ЯЗДА, НЗТА, ЧТА.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Западных производителей: рядныеBosch K, M, MW,A, B, BV, P; MOTORPAL; распределительные ТНВД: Bosch, Lucas, Zexel, Denso.</w:t>
      </w:r>
    </w:p>
    <w:p w:rsidR="005C2C25" w:rsidRPr="00FA112F" w:rsidRDefault="00C503BA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ab/>
      </w:r>
      <w:r w:rsidR="005C2C25" w:rsidRPr="00FA112F">
        <w:rPr>
          <w:rFonts w:ascii="Times New Roman" w:hAnsi="Times New Roman" w:cs="Times New Roman"/>
          <w:sz w:val="28"/>
          <w:szCs w:val="28"/>
        </w:rPr>
        <w:t xml:space="preserve">Стенд для диагностики ТНВД позволяет организовать дизельный топливный участок для ремонта и проверки дизельных систем впрыска всех </w:t>
      </w:r>
      <w:r w:rsidR="005C2C25" w:rsidRPr="00FA112F">
        <w:rPr>
          <w:rFonts w:ascii="Times New Roman" w:hAnsi="Times New Roman" w:cs="Times New Roman"/>
          <w:sz w:val="28"/>
          <w:szCs w:val="28"/>
        </w:rPr>
        <w:lastRenderedPageBreak/>
        <w:t>типов. Базовая комплектация стенда включает в себя: весь набор кронштейнов, переходных муфт, фланцев для установки на стенд практически всех возможных типов ТНВД импортного и отечест-венного производства. В состав базовой комплектации входят 12 стендовых форсунок и трубок высокого давления, для измерения углов нагнетания и конца подачи топлива по секциям используется статический ме-тод измерения по гидроплотности( капля в секунду) с использованием стендовых форсунок, для снятия ха-рактеристик муфт опережения впрыска на отечественных ТНВД в базовую комплектацию включен стробо-скоп.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30518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25" w:rsidRPr="00FA112F" w:rsidRDefault="005C2C25" w:rsidP="00C50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В стенде используются: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 xml:space="preserve">15 кВт электродвигатель переменного тока с высоким крутящим моментом 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Система прямого электропривода - DDS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Система автономнойтермостабилизации топлива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Система высокой и низкой подачи топлива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Беззазорная приводная муфта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Источник постоянного тока с двумя напряжениями 12 и 24 В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Аналоговая система управления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Цифровая система управления скоростью привода позволяющая плавно изменять скорость вращения от 0 до 4000 об/мин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Вывод основных оперативных параметров стенда на 15-дюймовый дисплей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Датчик перемещения хода рейки рядных ТНВД с выводом на экран дисплея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Маховик с высоким инерционным моментом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 xml:space="preserve">Консоль для измерительного блока, перемещающаяся в двух плоскостях 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12-ти секционная объемная система измерения цикловых подач с мензурками малого и большого объема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Система стабилизации скорости вращения привода с обратной связью, позволяющая удерживать заданную скорость независимо от нагрузки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Встроенный корректор наддува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lastRenderedPageBreak/>
        <w:t>Встроенный ротаметр</w:t>
      </w:r>
    </w:p>
    <w:p w:rsidR="005C2C25" w:rsidRPr="00FA112F" w:rsidRDefault="005C2C25" w:rsidP="00C50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 xml:space="preserve">На стенде можно проводить следующие операции: </w:t>
      </w:r>
    </w:p>
    <w:p w:rsidR="005C2C25" w:rsidRPr="00FA112F" w:rsidRDefault="005C2C25" w:rsidP="00C50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Диагностика рядных топливных насосов высокого давления (в дальнейшем ТНВД) с самостоятельной и принудительной системой смазки, с количеством секций до двенадцати, а также ТНВД распределительного типа с количеством питающих штуцеров до двенадцати путем контроля следующих параметров и характеристик: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величина и равномерность подачи топлива секциями (производительность насосных секций);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частота вращения вала ТНВД в момент начала действия регулятора;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частота вращения вала ТНВД в момент прекращения подачи топлива;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давление открытия нагнетательных клапанов;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угол начала нагнетания и конца подачи топлива поповороту вала ТНВД и чередование подачи секциями ТНВД;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угол действительного начала и конца впрыскивания топлива (при диагностировании)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характеристика автоматической муфты опережения впрыска;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пневматические регуляторы рядных и распределительных ТНВД.</w:t>
      </w:r>
    </w:p>
    <w:p w:rsidR="005C2C25" w:rsidRPr="00FA112F" w:rsidRDefault="00C503BA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ab/>
      </w:r>
      <w:r w:rsidR="005C2C25" w:rsidRPr="00FA112F">
        <w:rPr>
          <w:rFonts w:ascii="Times New Roman" w:hAnsi="Times New Roman" w:cs="Times New Roman"/>
          <w:sz w:val="28"/>
          <w:szCs w:val="28"/>
        </w:rPr>
        <w:t>Управление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Пульт для управления наиболее важными функциями может быть расположен с любой из сторон стенда для по-вышения удобства эксплуатации. С возможностью программирования. Использование индустриального компью-тера последнего поколения объединенного с сенсорным монитором высокой яркости позволяет удобно управлять всеми операциями. В базовой комплектации стенда присутствует датчик для измерения положения хода рейки рядных ТНВД с выводом данных в графическом виде на монитор.</w:t>
      </w:r>
    </w:p>
    <w:p w:rsidR="005C2C25" w:rsidRPr="00FA112F" w:rsidRDefault="00C503BA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ab/>
      </w:r>
      <w:r w:rsidR="005C2C25" w:rsidRPr="00FA112F">
        <w:rPr>
          <w:rFonts w:ascii="Times New Roman" w:hAnsi="Times New Roman" w:cs="Times New Roman"/>
          <w:sz w:val="28"/>
          <w:szCs w:val="28"/>
        </w:rPr>
        <w:t>Беззазорная гибкая приводная муфта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Беззазорная гибкая муфта своей надежной и прочной конструкцией, обеспечивая безопасность и позволяет тестировать самые современные топливные насосы высокого давления.</w:t>
      </w:r>
    </w:p>
    <w:p w:rsidR="005C2C25" w:rsidRPr="00FA112F" w:rsidRDefault="00C503BA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ab/>
      </w:r>
      <w:r w:rsidR="005C2C25" w:rsidRPr="00FA112F">
        <w:rPr>
          <w:rFonts w:ascii="Times New Roman" w:hAnsi="Times New Roman" w:cs="Times New Roman"/>
          <w:sz w:val="28"/>
          <w:szCs w:val="28"/>
        </w:rPr>
        <w:t>Маховик привода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 xml:space="preserve">Смонтированный непосредственно на приводном валу электродвигателя маховик с инерцией 1,0 кГм2 позволяет добиться плавного вращения привода даже для ТНВД, имеющих кулачковый вал , поглощая ударные на-грузки и позволяя испытывать самые современные ТНВД на низких оборотах. </w:t>
      </w:r>
    </w:p>
    <w:p w:rsidR="005C2C25" w:rsidRPr="00FA112F" w:rsidRDefault="005C2C25" w:rsidP="00C50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 xml:space="preserve">Система контроля и стабилизации температуры испытательной жидкостиЦифровой термостат, встроенный в основную систему контроля параметров, позволяет устанавливать и поддер-живать температуру в диапазоне от 15° до 50° С. Система охлаждения имеет собственный вентилятор, и не требу-ет подключения к источнику охлаждающей воды. Нагреватель, состоящий из двух элементов по 2 кВт мощностью, совместно с </w:t>
      </w:r>
      <w:r w:rsidRPr="00FA112F">
        <w:rPr>
          <w:rFonts w:ascii="Times New Roman" w:hAnsi="Times New Roman" w:cs="Times New Roman"/>
          <w:sz w:val="28"/>
          <w:szCs w:val="28"/>
        </w:rPr>
        <w:lastRenderedPageBreak/>
        <w:t>системой охлаждения позволяют поддерживать заданную температуру испытательной жидкости с высокой точностью.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Система термостабилизации испытательной жидкости позволяет в стандартном исполнении проводить испытания ТНВД, и легко поддерживать заданную температуру с точностью ±2° С в диапазоне от 15° до 50° С.</w:t>
      </w:r>
    </w:p>
    <w:p w:rsidR="005C2C25" w:rsidRPr="00FA112F" w:rsidRDefault="005C2C25" w:rsidP="00C50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Встроенный источник сжатого воздуха</w:t>
      </w:r>
    </w:p>
    <w:p w:rsidR="005C2C25" w:rsidRPr="00FA112F" w:rsidRDefault="005C2C25" w:rsidP="00C50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Стенд имеет встроенный воздушный компрессор, позволяющий создавать регулируемое давление воздуха в диа-пазоне от 0 до 2.5 бар для регулировки пневматических корректоров наддува ТНВД.</w:t>
      </w:r>
    </w:p>
    <w:p w:rsidR="005C2C25" w:rsidRPr="00FA112F" w:rsidRDefault="005C2C25" w:rsidP="00C50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Динамический тормоз</w:t>
      </w:r>
    </w:p>
    <w:p w:rsidR="005C2C25" w:rsidRPr="00FA112F" w:rsidRDefault="005C2C25" w:rsidP="00C50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Система контроля скорости вращения позволяет осуществлять динамическое торможение привода при уменьше-нии скорости вращения, компенсируя значительный момент инерции маховика.</w:t>
      </w:r>
    </w:p>
    <w:p w:rsidR="005C2C25" w:rsidRPr="00FA112F" w:rsidRDefault="005C2C25" w:rsidP="00C50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Консоль измерительного блока</w:t>
      </w:r>
    </w:p>
    <w:p w:rsidR="005C2C25" w:rsidRPr="00FA112F" w:rsidRDefault="005C2C25" w:rsidP="00C50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Конструкция мерного блока позволяет организовать рабочее пространство вокруг монтируемого ТНВД благо-даря возможности вращения измерительного блока и кронштейна его крепления в двух осях, а также возможности изменения положения измерительного блока по высоте. Всё это позволяет устанавливать на стенд различные виды ТНВД иметь к ним легкий и удобный доступ для регулировки.</w:t>
      </w:r>
    </w:p>
    <w:p w:rsidR="005C2C25" w:rsidRPr="00FA112F" w:rsidRDefault="005C2C25" w:rsidP="00C50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Источник постоянного тока</w:t>
      </w:r>
    </w:p>
    <w:p w:rsidR="005C2C25" w:rsidRPr="00FA112F" w:rsidRDefault="005C2C25" w:rsidP="00C50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 xml:space="preserve">Входит в стандартное оснащение стенда, имеет гнездj подключения с напряжениями 12 и 24 В. 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и комплектуется соединительными кабелями.</w:t>
      </w:r>
    </w:p>
    <w:p w:rsidR="005C2C25" w:rsidRPr="00FA112F" w:rsidRDefault="005C2C25" w:rsidP="00C50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Встроенный ротаметр</w:t>
      </w:r>
    </w:p>
    <w:p w:rsidR="005C2C25" w:rsidRPr="00FA112F" w:rsidRDefault="00C503BA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ab/>
      </w:r>
      <w:r w:rsidR="005C2C25" w:rsidRPr="00FA112F">
        <w:rPr>
          <w:rFonts w:ascii="Times New Roman" w:hAnsi="Times New Roman" w:cs="Times New Roman"/>
          <w:sz w:val="28"/>
          <w:szCs w:val="28"/>
        </w:rPr>
        <w:t>Для измерения производительности топливоподкачивающего насоса или насоса системы CommonRail в стенде встроен ротаметр.</w:t>
      </w:r>
    </w:p>
    <w:p w:rsidR="005C2C25" w:rsidRPr="00FA112F" w:rsidRDefault="005C2C25" w:rsidP="00C50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Измерение углов угол начала нагнетания и конца подачи топлива:</w:t>
      </w:r>
    </w:p>
    <w:p w:rsidR="005C2C25" w:rsidRPr="00FA112F" w:rsidRDefault="005C2C25" w:rsidP="00C503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Для измерения углов нагнетания и конца подачи топлива по секциям используется статический метод из-мерения по гидроплотности( капля в секунду) с использованием стендовых форсунок на которых присутству-ют краны для отвода тестовой жидкости, для снятия характеристик муфт опережения впрыска на отечествен-ных ТНВД в базовую комплектацию включен стробоскоп. Для использования отечественных форсунок при испытании отечественных ТНВД в комплект входят пеногасители мерного блока и переходные втулки под различные типы форсунок ЯЭЗТА, ЯЗДА.</w:t>
      </w:r>
    </w:p>
    <w:p w:rsidR="00D15A98" w:rsidRPr="00FA112F" w:rsidRDefault="00D15A98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C25" w:rsidRPr="00FA112F" w:rsidRDefault="00C503BA" w:rsidP="00C503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ab/>
      </w:r>
      <w:r w:rsidR="005C2C25" w:rsidRPr="00FA112F">
        <w:rPr>
          <w:rFonts w:ascii="Times New Roman" w:hAnsi="Times New Roman" w:cs="Times New Roman"/>
          <w:b/>
          <w:sz w:val="28"/>
          <w:szCs w:val="28"/>
        </w:rPr>
        <w:t>Обслуживание топливного насоса высокого давления</w:t>
      </w:r>
    </w:p>
    <w:p w:rsidR="005C2C25" w:rsidRPr="00FA112F" w:rsidRDefault="005C2C25" w:rsidP="00D15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Перед началом регулировки масляную полость насоса и регулятора промыть чистым дизельным топливом и заполнить свежим маслом, применяемым для двигателя, до уровня сливного отверстия. На время испытаний штуцер слива масла заглушить.</w:t>
      </w:r>
    </w:p>
    <w:p w:rsidR="005C2C25" w:rsidRPr="00FA112F" w:rsidRDefault="005C2C25" w:rsidP="00D15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lastRenderedPageBreak/>
        <w:t>Перечень оборудования</w:t>
      </w:r>
      <w:r w:rsidR="00D15A98" w:rsidRPr="00FA112F">
        <w:rPr>
          <w:rFonts w:ascii="Times New Roman" w:hAnsi="Times New Roman" w:cs="Times New Roman"/>
          <w:sz w:val="28"/>
          <w:szCs w:val="28"/>
        </w:rPr>
        <w:t xml:space="preserve"> для </w:t>
      </w:r>
      <w:r w:rsidRPr="00FA112F">
        <w:rPr>
          <w:rFonts w:ascii="Times New Roman" w:hAnsi="Times New Roman" w:cs="Times New Roman"/>
          <w:sz w:val="28"/>
          <w:szCs w:val="28"/>
        </w:rPr>
        <w:t xml:space="preserve">контроля топливных насосов используются стенды предприятия ОАО </w:t>
      </w:r>
      <w:r w:rsidRPr="00FA112F">
        <w:rPr>
          <w:rFonts w:ascii="Times New Roman" w:hAnsi="Times New Roman" w:cs="Times New Roman"/>
          <w:sz w:val="28"/>
          <w:szCs w:val="28"/>
        </w:rPr>
        <w:sym w:font="Symbol" w:char="F0B2"/>
      </w:r>
      <w:r w:rsidRPr="00FA112F">
        <w:rPr>
          <w:rFonts w:ascii="Times New Roman" w:hAnsi="Times New Roman" w:cs="Times New Roman"/>
          <w:sz w:val="28"/>
          <w:szCs w:val="28"/>
        </w:rPr>
        <w:t>МОПАЗ</w:t>
      </w:r>
      <w:r w:rsidRPr="00FA112F">
        <w:rPr>
          <w:rFonts w:ascii="Times New Roman" w:hAnsi="Times New Roman" w:cs="Times New Roman"/>
          <w:sz w:val="28"/>
          <w:szCs w:val="28"/>
        </w:rPr>
        <w:sym w:font="Symbol" w:char="F0B2"/>
      </w:r>
      <w:r w:rsidRPr="00FA112F">
        <w:rPr>
          <w:rFonts w:ascii="Times New Roman" w:hAnsi="Times New Roman" w:cs="Times New Roman"/>
          <w:sz w:val="28"/>
          <w:szCs w:val="28"/>
        </w:rPr>
        <w:t xml:space="preserve"> торговой марки </w:t>
      </w:r>
      <w:r w:rsidRPr="00FA112F">
        <w:rPr>
          <w:rFonts w:ascii="Times New Roman" w:hAnsi="Times New Roman" w:cs="Times New Roman"/>
          <w:sz w:val="28"/>
          <w:szCs w:val="28"/>
        </w:rPr>
        <w:sym w:font="Symbol" w:char="F0B2"/>
      </w:r>
      <w:r w:rsidRPr="00FA112F">
        <w:rPr>
          <w:rFonts w:ascii="Times New Roman" w:hAnsi="Times New Roman" w:cs="Times New Roman"/>
          <w:sz w:val="28"/>
          <w:szCs w:val="28"/>
        </w:rPr>
        <w:t>Доктор Дизель</w:t>
      </w:r>
      <w:r w:rsidRPr="00FA112F">
        <w:rPr>
          <w:rFonts w:ascii="Times New Roman" w:hAnsi="Times New Roman" w:cs="Times New Roman"/>
          <w:sz w:val="28"/>
          <w:szCs w:val="28"/>
        </w:rPr>
        <w:sym w:font="Symbol" w:char="F0B2"/>
      </w:r>
      <w:r w:rsidRPr="00FA112F">
        <w:rPr>
          <w:rFonts w:ascii="Times New Roman" w:hAnsi="Times New Roman" w:cs="Times New Roman"/>
          <w:sz w:val="28"/>
          <w:szCs w:val="28"/>
        </w:rPr>
        <w:t>( ДД-1001, ДД-1004, ДД-1005):</w:t>
      </w:r>
    </w:p>
    <w:p w:rsidR="00D15A98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оборудование и приборы стендов должны удовлетворять требованиям ГОСТ 10578-95 весы среднего класса точности по ГОСТ 29329-92 приспособление контроля подъема толкателя Т9590-27 приспособление для контроля начала действия регулятора Т9597-111</w:t>
      </w:r>
      <w:r w:rsidR="00D15A98" w:rsidRPr="00FA112F">
        <w:rPr>
          <w:rFonts w:ascii="Times New Roman" w:hAnsi="Times New Roman" w:cs="Times New Roman"/>
          <w:sz w:val="28"/>
          <w:szCs w:val="28"/>
        </w:rPr>
        <w:t>.</w:t>
      </w:r>
      <w:r w:rsidRPr="00FA112F">
        <w:rPr>
          <w:rFonts w:ascii="Times New Roman" w:hAnsi="Times New Roman" w:cs="Times New Roman"/>
          <w:sz w:val="28"/>
          <w:szCs w:val="28"/>
        </w:rPr>
        <w:t xml:space="preserve"> Стенд должен быть оборудован дополнительной системой подвода фильтрованного масла к топливному насосу с регулируемым давлением до 0,4 МПа (4 кгс/см2) и системой подвода сжатого воздуха с устройством для плавного регулирования давления от 0 до 0,15 МПа (от 0 до 1,5 кгс/см2).</w:t>
      </w:r>
    </w:p>
    <w:p w:rsidR="00D15A98" w:rsidRPr="00FA112F" w:rsidRDefault="005C2C25" w:rsidP="00D15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Испытания насосов должны проводиться на профильтрованном дизельном топливе марки Л по ГОСТ 305-82 или калиброванной (технологической) жидкости, состоящей из его смеси с индустриальным маслом по ГОСТ 20799-88, авиационным маслом по ГОСТ 21743-76 или осветительным керосином по ТУ 38.401-58-10-90, имеющих вязкость 5-6 мм2/с (сСт) при температуре (20±5)°С.</w:t>
      </w:r>
    </w:p>
    <w:p w:rsidR="00D15A98" w:rsidRPr="00FA112F" w:rsidRDefault="005C2C25" w:rsidP="00D15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Допускается применение смеси рабочих жидкостей, состоящих из 40% РЖ-3 ТУ 38.101.964 и 60% РЖ-8 ТУ 38.101.883, имеющих вязкость 5-6 мм2/с (сСт) при температуре (20±5)°С.</w:t>
      </w:r>
    </w:p>
    <w:p w:rsidR="005C2C25" w:rsidRPr="00FA112F" w:rsidRDefault="005C2C25" w:rsidP="00D15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Температура топлива, измеряемая в выпускном соединении стенда с топливопродом к испытываемому насосу при контроле величины и неравномерности цикловых подач должна быть (32±2)°С.</w:t>
      </w:r>
    </w:p>
    <w:p w:rsidR="00D15A98" w:rsidRPr="00FA112F" w:rsidRDefault="005C2C25" w:rsidP="00D15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 xml:space="preserve">Перед установкой насоса на стенд </w:t>
      </w:r>
      <w:r w:rsidR="00D15A98" w:rsidRPr="00FA112F">
        <w:rPr>
          <w:rFonts w:ascii="Times New Roman" w:hAnsi="Times New Roman" w:cs="Times New Roman"/>
          <w:sz w:val="28"/>
          <w:szCs w:val="28"/>
        </w:rPr>
        <w:t xml:space="preserve">проверить </w:t>
      </w:r>
      <w:r w:rsidRPr="00FA112F">
        <w:rPr>
          <w:rFonts w:ascii="Times New Roman" w:hAnsi="Times New Roman" w:cs="Times New Roman"/>
          <w:sz w:val="28"/>
          <w:szCs w:val="28"/>
        </w:rPr>
        <w:t>отсутствие осевого люфта кулачкового вала. При наличии люфта обеспечить натяг 0,01-</w:t>
      </w:r>
      <w:smartTag w:uri="urn:schemas-microsoft-com:office:smarttags" w:element="metricconverter">
        <w:smartTagPr>
          <w:attr w:name="ProductID" w:val="0,07 мм"/>
        </w:smartTagPr>
        <w:r w:rsidRPr="00FA112F">
          <w:rPr>
            <w:rFonts w:ascii="Times New Roman" w:hAnsi="Times New Roman" w:cs="Times New Roman"/>
            <w:sz w:val="28"/>
            <w:szCs w:val="28"/>
          </w:rPr>
          <w:t>0,07 мм</w:t>
        </w:r>
      </w:smartTag>
      <w:r w:rsidRPr="00FA112F">
        <w:rPr>
          <w:rFonts w:ascii="Times New Roman" w:hAnsi="Times New Roman" w:cs="Times New Roman"/>
          <w:sz w:val="28"/>
          <w:szCs w:val="28"/>
        </w:rPr>
        <w:t>, предварительно отрегулировав люфт кулачкового вала 0,03-</w:t>
      </w:r>
      <w:smartTag w:uri="urn:schemas-microsoft-com:office:smarttags" w:element="metricconverter">
        <w:smartTagPr>
          <w:attr w:name="ProductID" w:val="0,09 мм"/>
        </w:smartTagPr>
        <w:r w:rsidRPr="00FA112F">
          <w:rPr>
            <w:rFonts w:ascii="Times New Roman" w:hAnsi="Times New Roman" w:cs="Times New Roman"/>
            <w:sz w:val="28"/>
            <w:szCs w:val="28"/>
          </w:rPr>
          <w:t>0,09 мм</w:t>
        </w:r>
      </w:smartTag>
      <w:r w:rsidRPr="00FA112F">
        <w:rPr>
          <w:rFonts w:ascii="Times New Roman" w:hAnsi="Times New Roman" w:cs="Times New Roman"/>
          <w:sz w:val="28"/>
          <w:szCs w:val="28"/>
        </w:rPr>
        <w:t xml:space="preserve"> установкой регулировочных прокладок, контролируемый усилием 90-100 Н (9-10 кГс), а затем убрать две прокладки толщиной по </w:t>
      </w:r>
      <w:smartTag w:uri="urn:schemas-microsoft-com:office:smarttags" w:element="metricconverter">
        <w:smartTagPr>
          <w:attr w:name="ProductID" w:val="0,05 мм"/>
        </w:smartTagPr>
        <w:r w:rsidRPr="00FA112F">
          <w:rPr>
            <w:rFonts w:ascii="Times New Roman" w:hAnsi="Times New Roman" w:cs="Times New Roman"/>
            <w:sz w:val="28"/>
            <w:szCs w:val="28"/>
          </w:rPr>
          <w:t>0,05 мм</w:t>
        </w:r>
      </w:smartTag>
      <w:r w:rsidRPr="00FA112F">
        <w:rPr>
          <w:rFonts w:ascii="Times New Roman" w:hAnsi="Times New Roman" w:cs="Times New Roman"/>
          <w:sz w:val="28"/>
          <w:szCs w:val="28"/>
        </w:rPr>
        <w:t>.</w:t>
      </w:r>
    </w:p>
    <w:p w:rsidR="00D15A98" w:rsidRPr="00FA112F" w:rsidRDefault="005C2C25" w:rsidP="00D15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При затянутых болтах крышки кулачковый вал должен свободно проворачиваться в подшипниках.</w:t>
      </w:r>
    </w:p>
    <w:p w:rsidR="00D15A98" w:rsidRPr="00FA112F" w:rsidRDefault="005C2C25" w:rsidP="00D15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Проверку и регулировку топливного насоса следует проводить со стендовым комплектом форсунок модели 26-03С, имеющих эффективное проходное сечение m¦= 0,244 мм2.</w:t>
      </w:r>
    </w:p>
    <w:p w:rsidR="00D15A98" w:rsidRPr="00FA112F" w:rsidRDefault="005C2C25" w:rsidP="00D15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Допускается выполнять проверку и регулировку топливного насоса с рабочим комплектом форсунок. Каждая форсунка должна быть закреплена за соответствующей секцией топливного насоса и в дальнейшем, устанавливаться в том цилиндре двигателя, который соединен с данной секцией.</w:t>
      </w:r>
    </w:p>
    <w:p w:rsidR="00D15A98" w:rsidRPr="00FA112F" w:rsidRDefault="005C2C25" w:rsidP="00D15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Для стендового комплекта топливопроводов высокого давления следует применять трубки длиной 415±</w:t>
      </w:r>
      <w:smartTag w:uri="urn:schemas-microsoft-com:office:smarttags" w:element="metricconverter">
        <w:smartTagPr>
          <w:attr w:name="ProductID" w:val="3 мм"/>
        </w:smartTagPr>
        <w:r w:rsidRPr="00FA112F">
          <w:rPr>
            <w:rFonts w:ascii="Times New Roman" w:hAnsi="Times New Roman" w:cs="Times New Roman"/>
            <w:sz w:val="28"/>
            <w:szCs w:val="28"/>
          </w:rPr>
          <w:t>3 мм</w:t>
        </w:r>
      </w:smartTag>
      <w:r w:rsidRPr="00FA112F">
        <w:rPr>
          <w:rFonts w:ascii="Times New Roman" w:hAnsi="Times New Roman" w:cs="Times New Roman"/>
          <w:sz w:val="28"/>
          <w:szCs w:val="28"/>
        </w:rPr>
        <w:t>, разница в пропускной способности топливопроводов, составляющих стендовый комплект, не должна превышать 0,5 мм3/цикл.</w:t>
      </w:r>
    </w:p>
    <w:p w:rsidR="005C2C25" w:rsidRPr="00FA112F" w:rsidRDefault="005C2C25" w:rsidP="00D15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Пропускную способность топливопровода определять на одной секции высокого давления, с одной форсункой и на одном пеногасителе стенда.</w:t>
      </w:r>
    </w:p>
    <w:p w:rsidR="00D15A98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lastRenderedPageBreak/>
        <w:t xml:space="preserve">Перед проверкой и регулировкой </w:t>
      </w:r>
      <w:r w:rsidR="00D15A98" w:rsidRPr="00FA112F"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FA112F">
        <w:rPr>
          <w:rFonts w:ascii="Times New Roman" w:hAnsi="Times New Roman" w:cs="Times New Roman"/>
          <w:sz w:val="28"/>
          <w:szCs w:val="28"/>
        </w:rPr>
        <w:t>убедиться в герметичности системы низкого давления и масляной полости топливного насоса высокого давления, для чего:</w:t>
      </w:r>
      <w:r w:rsidRPr="00FA112F">
        <w:rPr>
          <w:rFonts w:ascii="Times New Roman" w:hAnsi="Times New Roman" w:cs="Times New Roman"/>
          <w:sz w:val="28"/>
          <w:szCs w:val="28"/>
        </w:rPr>
        <w:br/>
        <w:t>Заглушить отверстие перепускного клапана, отводящее отверстие топливоподкачивающего насоса, штуцеры ТНВД, ввертыш подвода масла корректора по наддуву, отверстие отбора топлива для электрофакельного устройства, установить крышку рейки.</w:t>
      </w:r>
    </w:p>
    <w:p w:rsidR="00D15A98" w:rsidRPr="00FA112F" w:rsidRDefault="005C2C25" w:rsidP="00D15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 xml:space="preserve">К ввертышу слива масла в корпусе ТНВД герметично присоединить трубку с внутренним объемом не более 25 см3 (внутренний диаметр не более </w:t>
      </w:r>
      <w:smartTag w:uri="urn:schemas-microsoft-com:office:smarttags" w:element="metricconverter">
        <w:smartTagPr>
          <w:attr w:name="ProductID" w:val="8 мм"/>
        </w:smartTagPr>
        <w:r w:rsidRPr="00FA112F">
          <w:rPr>
            <w:rFonts w:ascii="Times New Roman" w:hAnsi="Times New Roman" w:cs="Times New Roman"/>
            <w:sz w:val="28"/>
            <w:szCs w:val="28"/>
          </w:rPr>
          <w:t>8 мм</w:t>
        </w:r>
      </w:smartTag>
      <w:r w:rsidRPr="00FA112F">
        <w:rPr>
          <w:rFonts w:ascii="Times New Roman" w:hAnsi="Times New Roman" w:cs="Times New Roman"/>
          <w:sz w:val="28"/>
          <w:szCs w:val="28"/>
        </w:rPr>
        <w:t xml:space="preserve">). Свободный конец трубки опустить в сосуд с топливом на глубину не более </w:t>
      </w:r>
      <w:smartTag w:uri="urn:schemas-microsoft-com:office:smarttags" w:element="metricconverter">
        <w:smartTagPr>
          <w:attr w:name="ProductID" w:val="20 мм"/>
        </w:smartTagPr>
        <w:r w:rsidRPr="00FA112F">
          <w:rPr>
            <w:rFonts w:ascii="Times New Roman" w:hAnsi="Times New Roman" w:cs="Times New Roman"/>
            <w:sz w:val="28"/>
            <w:szCs w:val="28"/>
          </w:rPr>
          <w:t>20 мм</w:t>
        </w:r>
      </w:smartTag>
      <w:r w:rsidRPr="00FA112F">
        <w:rPr>
          <w:rFonts w:ascii="Times New Roman" w:hAnsi="Times New Roman" w:cs="Times New Roman"/>
          <w:sz w:val="28"/>
          <w:szCs w:val="28"/>
        </w:rPr>
        <w:t>.</w:t>
      </w:r>
    </w:p>
    <w:p w:rsidR="00D15A98" w:rsidRPr="00FA112F" w:rsidRDefault="005C2C25" w:rsidP="00D15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Подвести сжатый воздух к ввертышу подвода топлива ТНВД и к отверстию подвода топлива топливоподкачивающего насоса.</w:t>
      </w:r>
    </w:p>
    <w:p w:rsidR="00D15A98" w:rsidRPr="00FA112F" w:rsidRDefault="005C2C25" w:rsidP="00D15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ТНВД считать годным, если при равномерном (в течение 10-20 с) повышении давления в системе от 0 до 0,5 МПа (от 0 до 5 кгс/см2) не наблюдается выделение пузырьков воздуха в сосуде с топливом.</w:t>
      </w:r>
    </w:p>
    <w:p w:rsidR="00D15A98" w:rsidRPr="00FA112F" w:rsidRDefault="005C2C25" w:rsidP="00D15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Подвести сжатый воздух к ввертышу слива масла и погрузить ТНВД в емкость с дизельным топливом.</w:t>
      </w:r>
    </w:p>
    <w:p w:rsidR="005C2C25" w:rsidRPr="00FA112F" w:rsidRDefault="005C2C25" w:rsidP="00D15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ТНВД считается герметичным, если при давлении 0,01-0,015 МПа (0,1-0,15 кгс/см2) не наблюдается выделение пузырьков воздуха через соединения ТНВД в течение 20 с, кроме следующих соединений: стопорный винт рейки - корпус ТНВД, ось рычага корректора по наддуву - корпус мембраны.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 xml:space="preserve">При проверке топливного насоса контролируется: 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 xml:space="preserve">геометрическое начало нагнетания топлива секциями насоса; </w:t>
      </w:r>
    </w:p>
    <w:p w:rsidR="00D15A98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величина и неравномерность подачи топлива по секциям насоса.</w:t>
      </w:r>
    </w:p>
    <w:p w:rsidR="00D15A98" w:rsidRPr="00FA112F" w:rsidRDefault="005C2C25" w:rsidP="00D15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Начало нагнетания топлива секциями насоса определяется величиной подъема толкателя по моменту прекращения истечения топлива из штуцеров топливного насоса при заглушенном отверстии перепускного клапана и положении рейки, соответствующем номинальной подаче, т.е. положении, при котором рейка выступает от торца насоса на величину (11±1) мм.</w:t>
      </w:r>
      <w:r w:rsidRPr="00FA112F">
        <w:rPr>
          <w:rFonts w:ascii="Times New Roman" w:hAnsi="Times New Roman" w:cs="Times New Roman"/>
          <w:sz w:val="28"/>
          <w:szCs w:val="28"/>
        </w:rPr>
        <w:br/>
        <w:t>Начало нагнетания топлива первой секцией насоса должно соответствовать подъему толкателя: 5,2±</w:t>
      </w:r>
      <w:smartTag w:uri="urn:schemas-microsoft-com:office:smarttags" w:element="metricconverter">
        <w:smartTagPr>
          <w:attr w:name="ProductID" w:val="0,05 мм"/>
        </w:smartTagPr>
        <w:r w:rsidRPr="00FA112F">
          <w:rPr>
            <w:rFonts w:ascii="Times New Roman" w:hAnsi="Times New Roman" w:cs="Times New Roman"/>
            <w:sz w:val="28"/>
            <w:szCs w:val="28"/>
          </w:rPr>
          <w:t>0,05 мм</w:t>
        </w:r>
      </w:smartTag>
      <w:r w:rsidRPr="00FA112F">
        <w:rPr>
          <w:rFonts w:ascii="Times New Roman" w:hAnsi="Times New Roman" w:cs="Times New Roman"/>
          <w:sz w:val="28"/>
          <w:szCs w:val="28"/>
        </w:rPr>
        <w:t xml:space="preserve"> для ТНВД 175-01; 5,8±</w:t>
      </w:r>
      <w:smartTag w:uri="urn:schemas-microsoft-com:office:smarttags" w:element="metricconverter">
        <w:smartTagPr>
          <w:attr w:name="ProductID" w:val="0,05 мм"/>
        </w:smartTagPr>
        <w:r w:rsidRPr="00FA112F">
          <w:rPr>
            <w:rFonts w:ascii="Times New Roman" w:hAnsi="Times New Roman" w:cs="Times New Roman"/>
            <w:sz w:val="28"/>
            <w:szCs w:val="28"/>
          </w:rPr>
          <w:t>0,05 мм</w:t>
        </w:r>
      </w:smartTag>
      <w:r w:rsidRPr="00FA112F">
        <w:rPr>
          <w:rFonts w:ascii="Times New Roman" w:hAnsi="Times New Roman" w:cs="Times New Roman"/>
          <w:sz w:val="28"/>
          <w:szCs w:val="28"/>
        </w:rPr>
        <w:t xml:space="preserve"> для ТНВД 173-11, 173.6-11, 173.6-01. Величину подъема толкателя измерять индикатором.</w:t>
      </w:r>
    </w:p>
    <w:p w:rsidR="005C2C25" w:rsidRPr="00FA112F" w:rsidRDefault="005C2C25" w:rsidP="00D15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В момент начала нагнетания топлива первой секцией риски на указателе начала нагнетания топлива и на гасителе крутильных колебаний должны совпадать. Несовпадение рисок не должно превышать 0,5°.</w:t>
      </w:r>
      <w:r w:rsidRPr="00FA112F">
        <w:rPr>
          <w:rFonts w:ascii="Times New Roman" w:hAnsi="Times New Roman" w:cs="Times New Roman"/>
          <w:sz w:val="28"/>
          <w:szCs w:val="28"/>
        </w:rPr>
        <w:br/>
        <w:t>Секции насоса должны начинать нагнетание в следующем порядке (в градусах поворота кулачкового вала):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 xml:space="preserve">Секция № 1 - 0° Секция № 4 - 180° 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 xml:space="preserve">Секция № 3 - 45° Секция № 5 - 225° 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 xml:space="preserve">Секция № 6 - 90° Секция № 7 - 270° </w:t>
      </w:r>
    </w:p>
    <w:p w:rsidR="005C2C25" w:rsidRPr="00FA112F" w:rsidRDefault="005C2C25" w:rsidP="00C503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Секция № 2 - 135° Секция № 8 - 315°</w:t>
      </w:r>
    </w:p>
    <w:p w:rsidR="00D15A98" w:rsidRPr="00FA112F" w:rsidRDefault="005C2C25" w:rsidP="00D15A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lastRenderedPageBreak/>
        <w:t>Отклонение указанных углов поворота кулачкового вала, соответствующих началу нагнетания топлива секциями насоса относительно геометрического начала нагнетания топлива первой секцией насоса, должно быть не более ±30'.</w:t>
      </w:r>
    </w:p>
    <w:p w:rsidR="00D15A98" w:rsidRPr="00FA112F" w:rsidRDefault="005C2C25" w:rsidP="00D15A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Регулировка начала нагнетания топлива осуществляется прокладками, устанавливаемыми под фланцы корпуса секции, причем их количество и толщина должны быть одинаковыми с обеих сторон, а наиболее толстая прокладка должна быть сверху.</w:t>
      </w:r>
    </w:p>
    <w:p w:rsidR="00D15A98" w:rsidRPr="00FA112F" w:rsidRDefault="005C2C25" w:rsidP="00D15A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>При увеличении толщины прокладок нагнетание топлива начинается позже, при уменьшении - раньше.</w:t>
      </w:r>
    </w:p>
    <w:p w:rsidR="005C2C25" w:rsidRPr="00FA112F" w:rsidRDefault="005C2C25" w:rsidP="00D15A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12F">
        <w:rPr>
          <w:rFonts w:ascii="Times New Roman" w:hAnsi="Times New Roman" w:cs="Times New Roman"/>
          <w:sz w:val="28"/>
          <w:szCs w:val="28"/>
        </w:rPr>
        <w:t xml:space="preserve">Во избежание поломки насоса минимальная толщина прокладок не должна быть меньше </w:t>
      </w:r>
      <w:smartTag w:uri="urn:schemas-microsoft-com:office:smarttags" w:element="metricconverter">
        <w:smartTagPr>
          <w:attr w:name="ProductID" w:val="0,6 мм"/>
        </w:smartTagPr>
        <w:r w:rsidRPr="00FA112F">
          <w:rPr>
            <w:rFonts w:ascii="Times New Roman" w:hAnsi="Times New Roman" w:cs="Times New Roman"/>
            <w:sz w:val="28"/>
            <w:szCs w:val="28"/>
          </w:rPr>
          <w:t>0,6 мм</w:t>
        </w:r>
      </w:smartTag>
      <w:r w:rsidRPr="00FA112F">
        <w:rPr>
          <w:rFonts w:ascii="Times New Roman" w:hAnsi="Times New Roman" w:cs="Times New Roman"/>
          <w:sz w:val="28"/>
          <w:szCs w:val="28"/>
        </w:rPr>
        <w:t>.</w:t>
      </w:r>
    </w:p>
    <w:p w:rsidR="00C0589B" w:rsidRDefault="00C0589B" w:rsidP="00C0589B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0589B" w:rsidRPr="00FA112F" w:rsidRDefault="00C0589B" w:rsidP="00C0589B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A112F">
        <w:rPr>
          <w:rFonts w:ascii="Times New Roman" w:hAnsi="Times New Roman" w:cs="Times New Roman"/>
          <w:b/>
          <w:sz w:val="28"/>
          <w:szCs w:val="28"/>
        </w:rPr>
        <w:t>Порядоквыполнения работы:</w:t>
      </w:r>
    </w:p>
    <w:p w:rsidR="009E79F5" w:rsidRPr="009E79F5" w:rsidRDefault="009E79F5" w:rsidP="009E79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E79F5">
        <w:rPr>
          <w:rFonts w:ascii="Times New Roman" w:hAnsi="Times New Roman" w:cs="Times New Roman"/>
          <w:sz w:val="28"/>
          <w:szCs w:val="28"/>
        </w:rPr>
        <w:t>1. Ознакомление с оборудованием.</w:t>
      </w:r>
    </w:p>
    <w:p w:rsidR="009E79F5" w:rsidRPr="009E79F5" w:rsidRDefault="009E79F5" w:rsidP="009E79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E79F5">
        <w:rPr>
          <w:rFonts w:ascii="Times New Roman" w:hAnsi="Times New Roman" w:cs="Times New Roman"/>
          <w:sz w:val="28"/>
          <w:szCs w:val="28"/>
        </w:rPr>
        <w:t xml:space="preserve"> Изучая устройство ТНВД и стендов необходимо обратить внимание на правила техники безопасности и строго соблюдать порядок работы со стендами.</w:t>
      </w:r>
    </w:p>
    <w:p w:rsidR="009E79F5" w:rsidRPr="009E79F5" w:rsidRDefault="009E79F5" w:rsidP="009E79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E79F5">
        <w:rPr>
          <w:rFonts w:ascii="Times New Roman" w:hAnsi="Times New Roman" w:cs="Times New Roman"/>
          <w:sz w:val="28"/>
          <w:szCs w:val="28"/>
        </w:rPr>
        <w:t>2. Внешний осмотр.</w:t>
      </w:r>
    </w:p>
    <w:p w:rsidR="009E79F5" w:rsidRPr="009E79F5" w:rsidRDefault="009E79F5" w:rsidP="009E79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E79F5">
        <w:rPr>
          <w:rFonts w:ascii="Times New Roman" w:hAnsi="Times New Roman" w:cs="Times New Roman"/>
          <w:sz w:val="28"/>
          <w:szCs w:val="28"/>
        </w:rPr>
        <w:t>Проверить состояние изучаемого оборудования, их крепления и т.д.</w:t>
      </w:r>
    </w:p>
    <w:p w:rsidR="009E79F5" w:rsidRPr="009E79F5" w:rsidRDefault="009E79F5" w:rsidP="009E79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E79F5">
        <w:rPr>
          <w:rFonts w:ascii="Times New Roman" w:hAnsi="Times New Roman" w:cs="Times New Roman"/>
          <w:sz w:val="28"/>
          <w:szCs w:val="28"/>
        </w:rPr>
        <w:t xml:space="preserve">3. Соблюдать порядок работы с оборудованием, снять регулировочные характеристики одного из регуляторов ТНВД, сравнить полученные результаты с табличными (см. табл. 1), построить график </w:t>
      </w:r>
      <w:r w:rsidRPr="009E79F5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9E79F5">
        <w:rPr>
          <w:rFonts w:ascii="Times New Roman" w:hAnsi="Times New Roman" w:cs="Times New Roman"/>
          <w:sz w:val="28"/>
          <w:szCs w:val="28"/>
        </w:rPr>
        <w:t>=</w:t>
      </w:r>
      <w:r w:rsidRPr="009E79F5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9E79F5">
        <w:rPr>
          <w:rFonts w:ascii="Times New Roman" w:hAnsi="Times New Roman" w:cs="Times New Roman"/>
          <w:sz w:val="28"/>
          <w:szCs w:val="28"/>
        </w:rPr>
        <w:t>(</w:t>
      </w:r>
      <w:r w:rsidRPr="009E79F5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r w:rsidRPr="009E79F5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ц</w:t>
      </w:r>
      <w:r w:rsidRPr="009E79F5">
        <w:rPr>
          <w:rFonts w:ascii="Times New Roman" w:hAnsi="Times New Roman" w:cs="Times New Roman"/>
          <w:sz w:val="28"/>
          <w:szCs w:val="28"/>
        </w:rPr>
        <w:t>), произвести анализ результатов, написать заключение и составить отчет.</w:t>
      </w:r>
    </w:p>
    <w:p w:rsidR="009E79F5" w:rsidRPr="009E79F5" w:rsidRDefault="009E79F5" w:rsidP="009E79F5">
      <w:pPr>
        <w:spacing w:after="0" w:line="240" w:lineRule="auto"/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79F5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0"/>
        <w:gridCol w:w="773"/>
        <w:gridCol w:w="774"/>
        <w:gridCol w:w="738"/>
        <w:gridCol w:w="954"/>
        <w:gridCol w:w="585"/>
        <w:gridCol w:w="779"/>
        <w:gridCol w:w="993"/>
        <w:gridCol w:w="779"/>
        <w:gridCol w:w="852"/>
        <w:gridCol w:w="841"/>
        <w:gridCol w:w="762"/>
      </w:tblGrid>
      <w:tr w:rsidR="009E79F5" w:rsidRPr="009E79F5" w:rsidTr="008B4FF2">
        <w:trPr>
          <w:cantSplit/>
          <w:jc w:val="center"/>
        </w:trPr>
        <w:tc>
          <w:tcPr>
            <w:tcW w:w="688" w:type="dxa"/>
            <w:vMerge w:val="restart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Марка насоса</w:t>
            </w:r>
          </w:p>
        </w:tc>
        <w:tc>
          <w:tcPr>
            <w:tcW w:w="2396" w:type="dxa"/>
            <w:gridSpan w:val="4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 xml:space="preserve">Частота вращения кулачкового вала, </w:t>
            </w:r>
          </w:p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мин</w:t>
            </w:r>
            <w:r w:rsidRPr="009E79F5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484" w:type="dxa"/>
            <w:vMerge w:val="restart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Ход,</w:t>
            </w:r>
          </w:p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мм</w:t>
            </w:r>
          </w:p>
        </w:tc>
        <w:tc>
          <w:tcPr>
            <w:tcW w:w="1115" w:type="dxa"/>
            <w:gridSpan w:val="2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Номинальный режим</w:t>
            </w:r>
          </w:p>
        </w:tc>
        <w:tc>
          <w:tcPr>
            <w:tcW w:w="1207" w:type="dxa"/>
            <w:gridSpan w:val="2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 xml:space="preserve">Режим </w:t>
            </w:r>
            <w:r w:rsidRPr="009E79F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max</w:t>
            </w: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 xml:space="preserve"> частоты</w:t>
            </w:r>
          </w:p>
        </w:tc>
        <w:tc>
          <w:tcPr>
            <w:tcW w:w="1257" w:type="dxa"/>
            <w:gridSpan w:val="2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Режим перегрузки</w:t>
            </w:r>
          </w:p>
        </w:tc>
      </w:tr>
      <w:tr w:rsidR="009E79F5" w:rsidRPr="009E79F5" w:rsidTr="008B4FF2">
        <w:trPr>
          <w:cantSplit/>
          <w:jc w:val="center"/>
        </w:trPr>
        <w:tc>
          <w:tcPr>
            <w:tcW w:w="688" w:type="dxa"/>
            <w:vMerge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номин.</w:t>
            </w:r>
          </w:p>
        </w:tc>
        <w:tc>
          <w:tcPr>
            <w:tcW w:w="576" w:type="dxa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в нач. дейст. регул.</w:t>
            </w:r>
          </w:p>
        </w:tc>
        <w:tc>
          <w:tcPr>
            <w:tcW w:w="553" w:type="dxa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max</w:t>
            </w: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 xml:space="preserve"> режим Х.Х.</w:t>
            </w:r>
          </w:p>
        </w:tc>
        <w:tc>
          <w:tcPr>
            <w:tcW w:w="692" w:type="dxa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 xml:space="preserve">при авт. откл.под. </w:t>
            </w:r>
          </w:p>
        </w:tc>
        <w:tc>
          <w:tcPr>
            <w:tcW w:w="484" w:type="dxa"/>
            <w:vMerge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число циклов</w:t>
            </w:r>
          </w:p>
        </w:tc>
        <w:tc>
          <w:tcPr>
            <w:tcW w:w="535" w:type="dxa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 xml:space="preserve">под.кажд. сек, </w:t>
            </w:r>
            <w:r w:rsidRPr="009E79F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</w:t>
            </w:r>
            <w:r w:rsidRPr="009E79F5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80" w:type="dxa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число циклов</w:t>
            </w:r>
          </w:p>
        </w:tc>
        <w:tc>
          <w:tcPr>
            <w:tcW w:w="627" w:type="dxa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 xml:space="preserve">под. одн.сек, </w:t>
            </w:r>
            <w:r w:rsidRPr="009E79F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</w:t>
            </w:r>
            <w:r w:rsidRPr="009E79F5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42" w:type="dxa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число впрыск.</w:t>
            </w:r>
          </w:p>
        </w:tc>
        <w:tc>
          <w:tcPr>
            <w:tcW w:w="615" w:type="dxa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 xml:space="preserve">подача насос секц., </w:t>
            </w:r>
            <w:r w:rsidRPr="009E79F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</w:t>
            </w:r>
            <w:r w:rsidRPr="009E79F5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3</w:t>
            </w:r>
          </w:p>
        </w:tc>
      </w:tr>
      <w:tr w:rsidR="009E79F5" w:rsidRPr="009E79F5" w:rsidTr="008B4FF2">
        <w:trPr>
          <w:jc w:val="center"/>
        </w:trPr>
        <w:tc>
          <w:tcPr>
            <w:tcW w:w="688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ЯМЗ-238</w:t>
            </w:r>
          </w:p>
        </w:tc>
        <w:tc>
          <w:tcPr>
            <w:tcW w:w="575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1050</w:t>
            </w:r>
          </w:p>
        </w:tc>
        <w:tc>
          <w:tcPr>
            <w:tcW w:w="576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1070…</w:t>
            </w:r>
          </w:p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1080</w:t>
            </w:r>
          </w:p>
        </w:tc>
        <w:tc>
          <w:tcPr>
            <w:tcW w:w="553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692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1150</w:t>
            </w:r>
          </w:p>
        </w:tc>
        <w:tc>
          <w:tcPr>
            <w:tcW w:w="484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0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535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80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27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42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615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9E79F5" w:rsidRPr="009E79F5" w:rsidTr="008B4FF2">
        <w:trPr>
          <w:jc w:val="center"/>
        </w:trPr>
        <w:tc>
          <w:tcPr>
            <w:tcW w:w="688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ЯМЗ-240</w:t>
            </w:r>
          </w:p>
        </w:tc>
        <w:tc>
          <w:tcPr>
            <w:tcW w:w="575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576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970…</w:t>
            </w:r>
          </w:p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980</w:t>
            </w:r>
          </w:p>
        </w:tc>
        <w:tc>
          <w:tcPr>
            <w:tcW w:w="553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1025</w:t>
            </w:r>
          </w:p>
        </w:tc>
        <w:tc>
          <w:tcPr>
            <w:tcW w:w="692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1075</w:t>
            </w:r>
          </w:p>
        </w:tc>
        <w:tc>
          <w:tcPr>
            <w:tcW w:w="484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0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535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80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27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42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615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E79F5" w:rsidRPr="009E79F5" w:rsidTr="008B4FF2">
        <w:trPr>
          <w:jc w:val="center"/>
        </w:trPr>
        <w:tc>
          <w:tcPr>
            <w:tcW w:w="688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УТИ-5</w:t>
            </w:r>
          </w:p>
        </w:tc>
        <w:tc>
          <w:tcPr>
            <w:tcW w:w="575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576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1010…</w:t>
            </w:r>
          </w:p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1020</w:t>
            </w:r>
          </w:p>
        </w:tc>
        <w:tc>
          <w:tcPr>
            <w:tcW w:w="553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1050</w:t>
            </w:r>
          </w:p>
        </w:tc>
        <w:tc>
          <w:tcPr>
            <w:tcW w:w="692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1115</w:t>
            </w:r>
          </w:p>
        </w:tc>
        <w:tc>
          <w:tcPr>
            <w:tcW w:w="484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0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535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80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627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42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615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9E79F5" w:rsidRPr="009E79F5" w:rsidTr="008B4FF2">
        <w:trPr>
          <w:jc w:val="center"/>
        </w:trPr>
        <w:tc>
          <w:tcPr>
            <w:tcW w:w="688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ИД 21/4</w:t>
            </w:r>
          </w:p>
        </w:tc>
        <w:tc>
          <w:tcPr>
            <w:tcW w:w="575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576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805…</w:t>
            </w:r>
          </w:p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815</w:t>
            </w:r>
          </w:p>
        </w:tc>
        <w:tc>
          <w:tcPr>
            <w:tcW w:w="553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692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484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0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535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80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627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42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615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9F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9E79F5" w:rsidRPr="009E79F5" w:rsidRDefault="009E79F5" w:rsidP="009E79F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E79F5" w:rsidRPr="009E79F5" w:rsidRDefault="009E79F5" w:rsidP="009E79F5">
      <w:pPr>
        <w:spacing w:after="0" w:line="240" w:lineRule="auto"/>
        <w:ind w:left="708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79F5"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9E79F5" w:rsidRPr="009E79F5" w:rsidRDefault="009E79F5" w:rsidP="009E79F5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79F5">
        <w:rPr>
          <w:rFonts w:ascii="Times New Roman" w:hAnsi="Times New Roman" w:cs="Times New Roman"/>
          <w:sz w:val="28"/>
          <w:szCs w:val="28"/>
        </w:rPr>
        <w:t xml:space="preserve">Карта измерений ТНВД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"/>
        <w:gridCol w:w="1965"/>
        <w:gridCol w:w="1729"/>
        <w:gridCol w:w="1729"/>
        <w:gridCol w:w="1655"/>
      </w:tblGrid>
      <w:tr w:rsidR="009E79F5" w:rsidRPr="009E79F5" w:rsidTr="008B4FF2">
        <w:trPr>
          <w:cantSplit/>
          <w:jc w:val="center"/>
        </w:trPr>
        <w:tc>
          <w:tcPr>
            <w:tcW w:w="369" w:type="dxa"/>
            <w:vMerge w:val="restart"/>
            <w:tcBorders>
              <w:top w:val="single" w:sz="4" w:space="0" w:color="auto"/>
            </w:tcBorders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9F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87" w:type="dxa"/>
            <w:gridSpan w:val="3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9F5">
              <w:rPr>
                <w:rFonts w:ascii="Times New Roman" w:hAnsi="Times New Roman" w:cs="Times New Roman"/>
                <w:sz w:val="28"/>
                <w:szCs w:val="28"/>
              </w:rPr>
              <w:t>Определение характеристики</w:t>
            </w:r>
          </w:p>
        </w:tc>
        <w:tc>
          <w:tcPr>
            <w:tcW w:w="1459" w:type="dxa"/>
            <w:vMerge w:val="restart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9F5"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</w:t>
            </w:r>
          </w:p>
        </w:tc>
      </w:tr>
      <w:tr w:rsidR="009E79F5" w:rsidRPr="009E79F5" w:rsidTr="008B4FF2">
        <w:trPr>
          <w:cantSplit/>
          <w:jc w:val="center"/>
        </w:trPr>
        <w:tc>
          <w:tcPr>
            <w:tcW w:w="369" w:type="dxa"/>
            <w:vMerge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9F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72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9F5">
              <w:rPr>
                <w:rFonts w:ascii="Times New Roman" w:hAnsi="Times New Roman" w:cs="Times New Roman"/>
                <w:sz w:val="28"/>
                <w:szCs w:val="28"/>
              </w:rPr>
              <w:t>Табличные значения</w:t>
            </w:r>
          </w:p>
        </w:tc>
        <w:tc>
          <w:tcPr>
            <w:tcW w:w="172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9F5">
              <w:rPr>
                <w:rFonts w:ascii="Times New Roman" w:hAnsi="Times New Roman" w:cs="Times New Roman"/>
                <w:sz w:val="28"/>
                <w:szCs w:val="28"/>
              </w:rPr>
              <w:t>Измеренные значения</w:t>
            </w:r>
          </w:p>
        </w:tc>
        <w:tc>
          <w:tcPr>
            <w:tcW w:w="1459" w:type="dxa"/>
            <w:vMerge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79F5" w:rsidRPr="009E79F5" w:rsidTr="008B4FF2">
        <w:trPr>
          <w:cantSplit/>
          <w:jc w:val="center"/>
        </w:trPr>
        <w:tc>
          <w:tcPr>
            <w:tcW w:w="369" w:type="dxa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9F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2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79F5" w:rsidRPr="009E79F5" w:rsidTr="008B4FF2">
        <w:trPr>
          <w:cantSplit/>
          <w:jc w:val="center"/>
        </w:trPr>
        <w:tc>
          <w:tcPr>
            <w:tcW w:w="369" w:type="dxa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9F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2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79F5" w:rsidRPr="009E79F5" w:rsidTr="008B4FF2">
        <w:trPr>
          <w:cantSplit/>
          <w:jc w:val="center"/>
        </w:trPr>
        <w:tc>
          <w:tcPr>
            <w:tcW w:w="369" w:type="dxa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9F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72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79F5" w:rsidRPr="009E79F5" w:rsidTr="008B4FF2">
        <w:trPr>
          <w:cantSplit/>
          <w:jc w:val="center"/>
        </w:trPr>
        <w:tc>
          <w:tcPr>
            <w:tcW w:w="369" w:type="dxa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9F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72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79F5" w:rsidRPr="009E79F5" w:rsidTr="008B4FF2">
        <w:trPr>
          <w:cantSplit/>
          <w:jc w:val="center"/>
        </w:trPr>
        <w:tc>
          <w:tcPr>
            <w:tcW w:w="369" w:type="dxa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9F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72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9" w:type="dxa"/>
            <w:vAlign w:val="center"/>
          </w:tcPr>
          <w:p w:rsidR="009E79F5" w:rsidRPr="009E79F5" w:rsidRDefault="009E79F5" w:rsidP="009E79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2C25" w:rsidRPr="00FA112F" w:rsidRDefault="005C2C25" w:rsidP="00A456F9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A456F9" w:rsidRDefault="00A456F9" w:rsidP="00A456F9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A112F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FA112F" w:rsidRDefault="008B4FF2" w:rsidP="008B4FF2">
      <w:pPr>
        <w:pStyle w:val="af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работает система автоматического регулирования дизеля?</w:t>
      </w:r>
    </w:p>
    <w:p w:rsidR="008B4FF2" w:rsidRPr="00951EF1" w:rsidRDefault="008B4FF2" w:rsidP="008B4FF2">
      <w:pPr>
        <w:pStyle w:val="af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951EF1">
        <w:rPr>
          <w:rFonts w:ascii="Times New Roman" w:hAnsi="Times New Roman" w:cs="Times New Roman"/>
          <w:b/>
          <w:sz w:val="28"/>
          <w:szCs w:val="28"/>
        </w:rPr>
        <w:t>Как определяется характеристики</w:t>
      </w:r>
      <w:r w:rsidR="00951EF1" w:rsidRPr="00951EF1">
        <w:rPr>
          <w:rFonts w:ascii="Times New Roman" w:hAnsi="Times New Roman" w:cs="Times New Roman"/>
          <w:b/>
          <w:sz w:val="28"/>
          <w:szCs w:val="28"/>
        </w:rPr>
        <w:t>измерений ТНВД?</w:t>
      </w:r>
    </w:p>
    <w:p w:rsidR="00A456F9" w:rsidRPr="00A456F9" w:rsidRDefault="00A456F9" w:rsidP="00A456F9">
      <w:pPr>
        <w:pStyle w:val="2"/>
        <w:spacing w:line="228" w:lineRule="auto"/>
        <w:ind w:left="1080" w:hanging="360"/>
        <w:rPr>
          <w:lang w:val="en-US"/>
        </w:rPr>
      </w:pPr>
    </w:p>
    <w:p w:rsidR="00A456F9" w:rsidRPr="00A456F9" w:rsidRDefault="00A456F9" w:rsidP="00A456F9">
      <w:pPr>
        <w:pStyle w:val="2"/>
        <w:spacing w:line="228" w:lineRule="auto"/>
        <w:ind w:left="1080" w:hanging="360"/>
        <w:jc w:val="center"/>
        <w:rPr>
          <w:b/>
        </w:rPr>
      </w:pPr>
      <w:r w:rsidRPr="00A456F9">
        <w:rPr>
          <w:b/>
        </w:rPr>
        <w:t>Дополнительная литература</w:t>
      </w:r>
    </w:p>
    <w:p w:rsidR="00A456F9" w:rsidRPr="00A456F9" w:rsidRDefault="00A456F9" w:rsidP="00A456F9">
      <w:pPr>
        <w:numPr>
          <w:ilvl w:val="0"/>
          <w:numId w:val="2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ind w:left="1080" w:right="7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A456F9">
        <w:rPr>
          <w:rFonts w:ascii="Times New Roman" w:hAnsi="Times New Roman" w:cs="Times New Roman"/>
          <w:sz w:val="28"/>
          <w:szCs w:val="28"/>
        </w:rPr>
        <w:t>Соскин Д.А. Новейшие автомобильные электронные системы. – М.: Солон, 2005. – 240 с.</w:t>
      </w:r>
    </w:p>
    <w:p w:rsidR="00A456F9" w:rsidRPr="00A456F9" w:rsidRDefault="00A456F9" w:rsidP="00A456F9">
      <w:pPr>
        <w:numPr>
          <w:ilvl w:val="0"/>
          <w:numId w:val="2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ind w:left="1080" w:right="7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A456F9">
        <w:rPr>
          <w:rFonts w:ascii="Times New Roman" w:hAnsi="Times New Roman" w:cs="Times New Roman"/>
          <w:sz w:val="28"/>
          <w:szCs w:val="28"/>
        </w:rPr>
        <w:t>Туревский И.С. Теория двигателя. – М.: Высшая школа, 2005. – 238 с.</w:t>
      </w:r>
    </w:p>
    <w:p w:rsidR="00A456F9" w:rsidRPr="00A456F9" w:rsidRDefault="00A456F9" w:rsidP="00A456F9">
      <w:pPr>
        <w:numPr>
          <w:ilvl w:val="0"/>
          <w:numId w:val="2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ind w:left="1080" w:right="70"/>
        <w:jc w:val="both"/>
        <w:rPr>
          <w:rFonts w:ascii="Times New Roman" w:hAnsi="Times New Roman" w:cs="Times New Roman"/>
          <w:sz w:val="28"/>
          <w:szCs w:val="28"/>
        </w:rPr>
      </w:pPr>
      <w:r w:rsidRPr="00A456F9">
        <w:rPr>
          <w:rFonts w:ascii="Times New Roman" w:hAnsi="Times New Roman" w:cs="Times New Roman"/>
          <w:sz w:val="28"/>
          <w:szCs w:val="28"/>
        </w:rPr>
        <w:t>Дьяченко В.Г. Теория двигателей внутреннего сгорания. – Харьков: ХНАДУ, 2009. – 498 с.</w:t>
      </w:r>
    </w:p>
    <w:p w:rsidR="00A456F9" w:rsidRPr="00A456F9" w:rsidRDefault="00A456F9" w:rsidP="00A456F9">
      <w:pPr>
        <w:numPr>
          <w:ilvl w:val="0"/>
          <w:numId w:val="2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ind w:left="1080" w:right="70"/>
        <w:jc w:val="both"/>
        <w:rPr>
          <w:rFonts w:ascii="Times New Roman" w:hAnsi="Times New Roman" w:cs="Times New Roman"/>
          <w:sz w:val="28"/>
          <w:szCs w:val="28"/>
        </w:rPr>
      </w:pPr>
      <w:r w:rsidRPr="00A456F9">
        <w:rPr>
          <w:rFonts w:ascii="Times New Roman" w:hAnsi="Times New Roman" w:cs="Times New Roman"/>
          <w:sz w:val="28"/>
          <w:szCs w:val="28"/>
        </w:rPr>
        <w:t>Двигатели внутреннего сгорания. В 3 кн. Кн. 1. Теория рабочих процессов: Учеб./ В.Н.Луканин и др. – М.: Высшая школа, 1995. – 368 с.</w:t>
      </w:r>
    </w:p>
    <w:p w:rsidR="00A456F9" w:rsidRPr="00A456F9" w:rsidRDefault="00A456F9" w:rsidP="00A456F9">
      <w:pPr>
        <w:numPr>
          <w:ilvl w:val="0"/>
          <w:numId w:val="2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ind w:left="1080" w:right="70"/>
        <w:jc w:val="both"/>
        <w:rPr>
          <w:rFonts w:ascii="Times New Roman" w:hAnsi="Times New Roman" w:cs="Times New Roman"/>
          <w:sz w:val="28"/>
          <w:szCs w:val="28"/>
        </w:rPr>
      </w:pPr>
      <w:r w:rsidRPr="00A456F9">
        <w:rPr>
          <w:rFonts w:ascii="Times New Roman" w:hAnsi="Times New Roman" w:cs="Times New Roman"/>
          <w:sz w:val="28"/>
          <w:szCs w:val="28"/>
        </w:rPr>
        <w:t>Дмитриевский А.В. Автомобильное бензиновые двигатели. –М.: Интекст, 2003. – 296 с.</w:t>
      </w:r>
    </w:p>
    <w:p w:rsidR="00A456F9" w:rsidRPr="00A456F9" w:rsidRDefault="00A456F9" w:rsidP="00A456F9">
      <w:pPr>
        <w:numPr>
          <w:ilvl w:val="0"/>
          <w:numId w:val="2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ind w:left="1080" w:right="7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456F9">
        <w:rPr>
          <w:rFonts w:ascii="Times New Roman" w:hAnsi="Times New Roman" w:cs="Times New Roman"/>
          <w:sz w:val="28"/>
          <w:szCs w:val="28"/>
          <w:lang w:val="en-US"/>
        </w:rPr>
        <w:t>Lars Eriksson, Lars Nielsen. Modeling and Control of Engines and Drivelines (Automotive Series). Wiley; 1 edition (April 7, 2014)</w:t>
      </w:r>
    </w:p>
    <w:p w:rsidR="00A456F9" w:rsidRPr="00A456F9" w:rsidRDefault="00A456F9" w:rsidP="00A456F9">
      <w:pPr>
        <w:numPr>
          <w:ilvl w:val="0"/>
          <w:numId w:val="2"/>
        </w:numPr>
        <w:shd w:val="clear" w:color="auto" w:fill="FFFFFF"/>
        <w:tabs>
          <w:tab w:val="clear" w:pos="720"/>
          <w:tab w:val="num" w:pos="1080"/>
        </w:tabs>
        <w:spacing w:after="0" w:line="240" w:lineRule="auto"/>
        <w:ind w:left="1080" w:right="7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456F9">
        <w:rPr>
          <w:rFonts w:ascii="Times New Roman" w:hAnsi="Times New Roman" w:cs="Times New Roman"/>
          <w:sz w:val="28"/>
          <w:szCs w:val="28"/>
          <w:lang w:val="en-US"/>
        </w:rPr>
        <w:t>A. J. MARTYR, M. A. PLINT Engine Testing, Fourth Edition: The Design, Building, Modification and Use of Powertrain Test Facilities. Butterworth-Heinemann; 4 edition (March 19, 2012)</w:t>
      </w:r>
    </w:p>
    <w:p w:rsidR="00A456F9" w:rsidRPr="00A456F9" w:rsidRDefault="00A456F9" w:rsidP="00A456F9">
      <w:pPr>
        <w:pStyle w:val="2"/>
        <w:rPr>
          <w:lang w:val="en-US"/>
        </w:rPr>
      </w:pPr>
    </w:p>
    <w:p w:rsidR="00A456F9" w:rsidRPr="00A456F9" w:rsidRDefault="00A456F9" w:rsidP="00A456F9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6F9">
        <w:rPr>
          <w:rFonts w:ascii="Times New Roman" w:hAnsi="Times New Roman" w:cs="Times New Roman"/>
          <w:b/>
          <w:sz w:val="28"/>
          <w:szCs w:val="28"/>
        </w:rPr>
        <w:t>Дополнительные информационные источники</w:t>
      </w:r>
    </w:p>
    <w:p w:rsidR="00A456F9" w:rsidRPr="00A456F9" w:rsidRDefault="001D76EE" w:rsidP="00A456F9">
      <w:pPr>
        <w:numPr>
          <w:ilvl w:val="0"/>
          <w:numId w:val="3"/>
        </w:numPr>
        <w:tabs>
          <w:tab w:val="clear" w:pos="720"/>
          <w:tab w:val="num" w:pos="108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hyperlink r:id="rId52" w:history="1"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ziyo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net</w:t>
        </w:r>
      </w:hyperlink>
      <w:r w:rsidR="00A456F9" w:rsidRPr="00A456F9">
        <w:rPr>
          <w:rFonts w:ascii="Times New Roman" w:hAnsi="Times New Roman" w:cs="Times New Roman"/>
          <w:sz w:val="28"/>
          <w:szCs w:val="28"/>
        </w:rPr>
        <w:tab/>
      </w:r>
      <w:r w:rsidR="00A456F9" w:rsidRPr="00A456F9">
        <w:rPr>
          <w:rFonts w:ascii="Times New Roman" w:hAnsi="Times New Roman" w:cs="Times New Roman"/>
          <w:sz w:val="28"/>
          <w:szCs w:val="28"/>
        </w:rPr>
        <w:tab/>
      </w:r>
      <w:r w:rsidR="00A456F9" w:rsidRPr="00A456F9">
        <w:rPr>
          <w:rFonts w:ascii="Times New Roman" w:hAnsi="Times New Roman" w:cs="Times New Roman"/>
          <w:sz w:val="28"/>
          <w:szCs w:val="28"/>
        </w:rPr>
        <w:tab/>
      </w:r>
      <w:r w:rsidR="00A456F9" w:rsidRPr="00A456F9">
        <w:rPr>
          <w:rFonts w:ascii="Times New Roman" w:hAnsi="Times New Roman" w:cs="Times New Roman"/>
          <w:sz w:val="28"/>
          <w:szCs w:val="28"/>
        </w:rPr>
        <w:tab/>
        <w:t xml:space="preserve">5. </w:t>
      </w:r>
      <w:hyperlink r:id="rId53" w:history="1"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madi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A456F9" w:rsidRPr="00A456F9" w:rsidRDefault="001D76EE" w:rsidP="00A456F9">
      <w:pPr>
        <w:numPr>
          <w:ilvl w:val="0"/>
          <w:numId w:val="3"/>
        </w:numPr>
        <w:tabs>
          <w:tab w:val="clear" w:pos="720"/>
          <w:tab w:val="num" w:pos="1080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hyperlink r:id="rId54" w:history="1"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tayi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uz</w:t>
        </w:r>
      </w:hyperlink>
      <w:r w:rsidR="00A456F9" w:rsidRPr="00A456F9">
        <w:rPr>
          <w:rFonts w:ascii="Times New Roman" w:hAnsi="Times New Roman" w:cs="Times New Roman"/>
          <w:sz w:val="28"/>
          <w:szCs w:val="28"/>
        </w:rPr>
        <w:tab/>
      </w:r>
      <w:r w:rsidR="00A456F9" w:rsidRPr="00A456F9">
        <w:rPr>
          <w:rFonts w:ascii="Times New Roman" w:hAnsi="Times New Roman" w:cs="Times New Roman"/>
          <w:sz w:val="28"/>
          <w:szCs w:val="28"/>
        </w:rPr>
        <w:tab/>
      </w:r>
      <w:r w:rsidR="00A456F9" w:rsidRPr="00A456F9">
        <w:rPr>
          <w:rFonts w:ascii="Times New Roman" w:hAnsi="Times New Roman" w:cs="Times New Roman"/>
          <w:sz w:val="28"/>
          <w:szCs w:val="28"/>
        </w:rPr>
        <w:tab/>
      </w:r>
      <w:r w:rsidR="00A456F9" w:rsidRPr="00A456F9">
        <w:rPr>
          <w:rFonts w:ascii="Times New Roman" w:hAnsi="Times New Roman" w:cs="Times New Roman"/>
          <w:sz w:val="28"/>
          <w:szCs w:val="28"/>
        </w:rPr>
        <w:tab/>
        <w:t xml:space="preserve">6. </w:t>
      </w:r>
      <w:hyperlink r:id="rId55" w:history="1"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twirpix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A456F9" w:rsidRPr="00A456F9" w:rsidRDefault="001D76EE" w:rsidP="00A456F9">
      <w:pPr>
        <w:numPr>
          <w:ilvl w:val="0"/>
          <w:numId w:val="3"/>
        </w:numPr>
        <w:tabs>
          <w:tab w:val="clear" w:pos="720"/>
          <w:tab w:val="num" w:pos="1080"/>
        </w:tabs>
        <w:spacing w:after="0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56" w:history="1"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edu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uz</w:t>
        </w:r>
      </w:hyperlink>
      <w:r w:rsidR="00A456F9" w:rsidRPr="00A456F9">
        <w:rPr>
          <w:rFonts w:ascii="Times New Roman" w:hAnsi="Times New Roman" w:cs="Times New Roman"/>
          <w:sz w:val="28"/>
          <w:szCs w:val="28"/>
        </w:rPr>
        <w:tab/>
      </w:r>
      <w:r w:rsidR="00A456F9" w:rsidRPr="00A456F9">
        <w:rPr>
          <w:rFonts w:ascii="Times New Roman" w:hAnsi="Times New Roman" w:cs="Times New Roman"/>
          <w:sz w:val="28"/>
          <w:szCs w:val="28"/>
        </w:rPr>
        <w:tab/>
      </w:r>
      <w:r w:rsidR="00A456F9" w:rsidRPr="00A456F9">
        <w:rPr>
          <w:rFonts w:ascii="Times New Roman" w:hAnsi="Times New Roman" w:cs="Times New Roman"/>
          <w:sz w:val="28"/>
          <w:szCs w:val="28"/>
        </w:rPr>
        <w:tab/>
      </w:r>
      <w:r w:rsidR="00A456F9" w:rsidRPr="00A456F9">
        <w:rPr>
          <w:rFonts w:ascii="Times New Roman" w:hAnsi="Times New Roman" w:cs="Times New Roman"/>
          <w:sz w:val="28"/>
          <w:szCs w:val="28"/>
        </w:rPr>
        <w:tab/>
        <w:t xml:space="preserve">7. </w:t>
      </w:r>
      <w:hyperlink r:id="rId57" w:history="1"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mir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knig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A456F9" w:rsidRPr="00767DCE" w:rsidRDefault="001D76EE" w:rsidP="00A456F9">
      <w:pPr>
        <w:numPr>
          <w:ilvl w:val="0"/>
          <w:numId w:val="3"/>
        </w:numPr>
        <w:tabs>
          <w:tab w:val="clear" w:pos="720"/>
          <w:tab w:val="num" w:pos="1080"/>
        </w:tabs>
        <w:spacing w:after="0"/>
        <w:ind w:left="1080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58" w:history="1"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books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A456F9" w:rsidRPr="00A456F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net</w:t>
        </w:r>
      </w:hyperlink>
    </w:p>
    <w:p w:rsidR="00767DCE" w:rsidRDefault="00767DCE" w:rsidP="00767DCE">
      <w:pPr>
        <w:spacing w:after="0"/>
        <w:ind w:left="108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767DCE" w:rsidRDefault="00767DCE" w:rsidP="00767DCE">
      <w:pPr>
        <w:spacing w:after="0"/>
        <w:ind w:left="108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767DCE" w:rsidRDefault="00767DCE" w:rsidP="00767DCE">
      <w:pPr>
        <w:spacing w:after="0"/>
        <w:ind w:left="1080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sectPr w:rsidR="00767DCE" w:rsidSect="00A456F9">
      <w:footerReference w:type="default" r:id="rId5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6EE" w:rsidRDefault="001D76EE" w:rsidP="00A456F9">
      <w:pPr>
        <w:spacing w:after="0" w:line="240" w:lineRule="auto"/>
      </w:pPr>
      <w:r>
        <w:separator/>
      </w:r>
    </w:p>
  </w:endnote>
  <w:endnote w:type="continuationSeparator" w:id="0">
    <w:p w:rsidR="001D76EE" w:rsidRDefault="001D76EE" w:rsidP="00A45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425407"/>
      <w:docPartObj>
        <w:docPartGallery w:val="Page Numbers (Bottom of Page)"/>
        <w:docPartUnique/>
      </w:docPartObj>
    </w:sdtPr>
    <w:sdtEndPr/>
    <w:sdtContent>
      <w:p w:rsidR="00767DCE" w:rsidRDefault="00C20EC9">
        <w:pPr>
          <w:pStyle w:val="a8"/>
          <w:jc w:val="center"/>
        </w:pPr>
        <w:r>
          <w:fldChar w:fldCharType="begin"/>
        </w:r>
        <w:r w:rsidR="00767DCE">
          <w:instrText>PAGE   \* MERGEFORMAT</w:instrText>
        </w:r>
        <w:r>
          <w:fldChar w:fldCharType="separate"/>
        </w:r>
        <w:r w:rsidR="00852868">
          <w:rPr>
            <w:noProof/>
          </w:rPr>
          <w:t>24</w:t>
        </w:r>
        <w:r>
          <w:fldChar w:fldCharType="end"/>
        </w:r>
      </w:p>
    </w:sdtContent>
  </w:sdt>
  <w:p w:rsidR="00767DCE" w:rsidRDefault="00767DC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6EE" w:rsidRDefault="001D76EE" w:rsidP="00A456F9">
      <w:pPr>
        <w:spacing w:after="0" w:line="240" w:lineRule="auto"/>
      </w:pPr>
      <w:r>
        <w:separator/>
      </w:r>
    </w:p>
  </w:footnote>
  <w:footnote w:type="continuationSeparator" w:id="0">
    <w:p w:rsidR="001D76EE" w:rsidRDefault="001D76EE" w:rsidP="00A456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6528D"/>
    <w:multiLevelType w:val="hybridMultilevel"/>
    <w:tmpl w:val="33F47EE8"/>
    <w:lvl w:ilvl="0" w:tplc="B21EA5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A4A6B13"/>
    <w:multiLevelType w:val="multilevel"/>
    <w:tmpl w:val="EDE04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BC75967"/>
    <w:multiLevelType w:val="hybridMultilevel"/>
    <w:tmpl w:val="A1D85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DE6EB8"/>
    <w:multiLevelType w:val="hybridMultilevel"/>
    <w:tmpl w:val="B696503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53225A"/>
    <w:multiLevelType w:val="hybridMultilevel"/>
    <w:tmpl w:val="0672B47E"/>
    <w:lvl w:ilvl="0" w:tplc="0419000F">
      <w:start w:val="1"/>
      <w:numFmt w:val="decimal"/>
      <w:lvlText w:val="%1."/>
      <w:lvlJc w:val="left"/>
      <w:pPr>
        <w:tabs>
          <w:tab w:val="num" w:pos="1125"/>
        </w:tabs>
        <w:ind w:left="112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5">
    <w:nsid w:val="3A730121"/>
    <w:multiLevelType w:val="multilevel"/>
    <w:tmpl w:val="D8DAA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45540D8"/>
    <w:multiLevelType w:val="hybridMultilevel"/>
    <w:tmpl w:val="BBE25492"/>
    <w:lvl w:ilvl="0" w:tplc="EB5473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B6C02C4"/>
    <w:multiLevelType w:val="hybridMultilevel"/>
    <w:tmpl w:val="A468A68A"/>
    <w:lvl w:ilvl="0" w:tplc="0419000F">
      <w:start w:val="1"/>
      <w:numFmt w:val="decimal"/>
      <w:lvlText w:val="%1."/>
      <w:lvlJc w:val="left"/>
      <w:pPr>
        <w:tabs>
          <w:tab w:val="num" w:pos="1125"/>
        </w:tabs>
        <w:ind w:left="112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8">
    <w:nsid w:val="5D043E36"/>
    <w:multiLevelType w:val="hybridMultilevel"/>
    <w:tmpl w:val="ABB61812"/>
    <w:lvl w:ilvl="0" w:tplc="8474CC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30F0AD5"/>
    <w:multiLevelType w:val="hybridMultilevel"/>
    <w:tmpl w:val="3D928090"/>
    <w:lvl w:ilvl="0" w:tplc="81DE92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059539F"/>
    <w:multiLevelType w:val="hybridMultilevel"/>
    <w:tmpl w:val="99A6ED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EE86A04"/>
    <w:multiLevelType w:val="hybridMultilevel"/>
    <w:tmpl w:val="3F2CFBCC"/>
    <w:lvl w:ilvl="0" w:tplc="58029ACE">
      <w:start w:val="1"/>
      <w:numFmt w:val="decimal"/>
      <w:lvlText w:val="%1."/>
      <w:lvlJc w:val="left"/>
      <w:pPr>
        <w:tabs>
          <w:tab w:val="num" w:pos="1065"/>
        </w:tabs>
        <w:ind w:left="1065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11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9"/>
  </w:num>
  <w:num w:numId="10">
    <w:abstractNumId w:val="8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6F9"/>
    <w:rsid w:val="000B4219"/>
    <w:rsid w:val="000B5D6F"/>
    <w:rsid w:val="001D76EE"/>
    <w:rsid w:val="00266B89"/>
    <w:rsid w:val="003218E4"/>
    <w:rsid w:val="003F0616"/>
    <w:rsid w:val="005673A0"/>
    <w:rsid w:val="005B6F85"/>
    <w:rsid w:val="005C2C25"/>
    <w:rsid w:val="006109D1"/>
    <w:rsid w:val="00727019"/>
    <w:rsid w:val="00767DCE"/>
    <w:rsid w:val="00775DCD"/>
    <w:rsid w:val="00776174"/>
    <w:rsid w:val="0084306B"/>
    <w:rsid w:val="00852868"/>
    <w:rsid w:val="008B4FF2"/>
    <w:rsid w:val="00951EF1"/>
    <w:rsid w:val="00952939"/>
    <w:rsid w:val="009D3D2E"/>
    <w:rsid w:val="009D50C1"/>
    <w:rsid w:val="009E79F5"/>
    <w:rsid w:val="00A456F9"/>
    <w:rsid w:val="00A93A67"/>
    <w:rsid w:val="00B304E4"/>
    <w:rsid w:val="00C0589B"/>
    <w:rsid w:val="00C17799"/>
    <w:rsid w:val="00C20EC9"/>
    <w:rsid w:val="00C329F9"/>
    <w:rsid w:val="00C503BA"/>
    <w:rsid w:val="00C7065A"/>
    <w:rsid w:val="00CD6130"/>
    <w:rsid w:val="00CE5242"/>
    <w:rsid w:val="00D15A98"/>
    <w:rsid w:val="00DB621D"/>
    <w:rsid w:val="00E65529"/>
    <w:rsid w:val="00FA11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03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9">
    <w:name w:val="heading 9"/>
    <w:basedOn w:val="a"/>
    <w:next w:val="a"/>
    <w:link w:val="90"/>
    <w:qFormat/>
    <w:rsid w:val="00A456F9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A456F9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3">
    <w:name w:val="Plain Text"/>
    <w:basedOn w:val="a"/>
    <w:link w:val="a4"/>
    <w:uiPriority w:val="99"/>
    <w:unhideWhenUsed/>
    <w:rsid w:val="00A456F9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A456F9"/>
    <w:rPr>
      <w:rFonts w:ascii="Consolas" w:eastAsia="Calibri" w:hAnsi="Consolas" w:cs="Consolas"/>
      <w:sz w:val="21"/>
      <w:szCs w:val="21"/>
    </w:rPr>
  </w:style>
  <w:style w:type="paragraph" w:styleId="2">
    <w:name w:val="Body Text Indent 2"/>
    <w:basedOn w:val="a"/>
    <w:link w:val="20"/>
    <w:rsid w:val="00A456F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A456F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Hyperlink"/>
    <w:rsid w:val="00A456F9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A456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56F9"/>
  </w:style>
  <w:style w:type="paragraph" w:styleId="a8">
    <w:name w:val="footer"/>
    <w:basedOn w:val="a"/>
    <w:link w:val="a9"/>
    <w:uiPriority w:val="99"/>
    <w:unhideWhenUsed/>
    <w:rsid w:val="00A456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56F9"/>
  </w:style>
  <w:style w:type="paragraph" w:styleId="aa">
    <w:name w:val="Balloon Text"/>
    <w:basedOn w:val="a"/>
    <w:link w:val="ab"/>
    <w:uiPriority w:val="99"/>
    <w:semiHidden/>
    <w:unhideWhenUsed/>
    <w:rsid w:val="00A4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456F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503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Normal (Web)"/>
    <w:basedOn w:val="a"/>
    <w:unhideWhenUsed/>
    <w:rsid w:val="00C50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qFormat/>
    <w:rsid w:val="003218E4"/>
    <w:rPr>
      <w:b/>
      <w:bCs/>
    </w:rPr>
  </w:style>
  <w:style w:type="table" w:styleId="ae">
    <w:name w:val="Table Grid"/>
    <w:basedOn w:val="a1"/>
    <w:uiPriority w:val="99"/>
    <w:rsid w:val="00D15A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8B4FF2"/>
    <w:pPr>
      <w:ind w:left="720"/>
      <w:contextualSpacing/>
    </w:pPr>
  </w:style>
  <w:style w:type="paragraph" w:styleId="af0">
    <w:name w:val="Body Text"/>
    <w:basedOn w:val="a"/>
    <w:link w:val="af1"/>
    <w:uiPriority w:val="99"/>
    <w:semiHidden/>
    <w:unhideWhenUsed/>
    <w:rsid w:val="000B4219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0B4219"/>
  </w:style>
  <w:style w:type="paragraph" w:styleId="af2">
    <w:name w:val="Body Text Indent"/>
    <w:basedOn w:val="a"/>
    <w:link w:val="af3"/>
    <w:rsid w:val="000B421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rsid w:val="000B42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basedOn w:val="a"/>
    <w:next w:val="ac"/>
    <w:uiPriority w:val="99"/>
    <w:unhideWhenUsed/>
    <w:rsid w:val="000B4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03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9">
    <w:name w:val="heading 9"/>
    <w:basedOn w:val="a"/>
    <w:next w:val="a"/>
    <w:link w:val="90"/>
    <w:qFormat/>
    <w:rsid w:val="00A456F9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A456F9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3">
    <w:name w:val="Plain Text"/>
    <w:basedOn w:val="a"/>
    <w:link w:val="a4"/>
    <w:uiPriority w:val="99"/>
    <w:unhideWhenUsed/>
    <w:rsid w:val="00A456F9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A456F9"/>
    <w:rPr>
      <w:rFonts w:ascii="Consolas" w:eastAsia="Calibri" w:hAnsi="Consolas" w:cs="Consolas"/>
      <w:sz w:val="21"/>
      <w:szCs w:val="21"/>
    </w:rPr>
  </w:style>
  <w:style w:type="paragraph" w:styleId="2">
    <w:name w:val="Body Text Indent 2"/>
    <w:basedOn w:val="a"/>
    <w:link w:val="20"/>
    <w:rsid w:val="00A456F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A456F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Hyperlink"/>
    <w:rsid w:val="00A456F9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A456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56F9"/>
  </w:style>
  <w:style w:type="paragraph" w:styleId="a8">
    <w:name w:val="footer"/>
    <w:basedOn w:val="a"/>
    <w:link w:val="a9"/>
    <w:uiPriority w:val="99"/>
    <w:unhideWhenUsed/>
    <w:rsid w:val="00A456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56F9"/>
  </w:style>
  <w:style w:type="paragraph" w:styleId="aa">
    <w:name w:val="Balloon Text"/>
    <w:basedOn w:val="a"/>
    <w:link w:val="ab"/>
    <w:uiPriority w:val="99"/>
    <w:semiHidden/>
    <w:unhideWhenUsed/>
    <w:rsid w:val="00A4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456F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503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Normal (Web)"/>
    <w:basedOn w:val="a"/>
    <w:unhideWhenUsed/>
    <w:rsid w:val="00C50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qFormat/>
    <w:rsid w:val="003218E4"/>
    <w:rPr>
      <w:b/>
      <w:bCs/>
    </w:rPr>
  </w:style>
  <w:style w:type="table" w:styleId="ae">
    <w:name w:val="Table Grid"/>
    <w:basedOn w:val="a1"/>
    <w:uiPriority w:val="99"/>
    <w:rsid w:val="00D15A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8B4FF2"/>
    <w:pPr>
      <w:ind w:left="720"/>
      <w:contextualSpacing/>
    </w:pPr>
  </w:style>
  <w:style w:type="paragraph" w:styleId="af0">
    <w:name w:val="Body Text"/>
    <w:basedOn w:val="a"/>
    <w:link w:val="af1"/>
    <w:uiPriority w:val="99"/>
    <w:semiHidden/>
    <w:unhideWhenUsed/>
    <w:rsid w:val="000B4219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0B4219"/>
  </w:style>
  <w:style w:type="paragraph" w:styleId="af2">
    <w:name w:val="Body Text Indent"/>
    <w:basedOn w:val="a"/>
    <w:link w:val="af3"/>
    <w:rsid w:val="000B421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rsid w:val="000B42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basedOn w:val="a"/>
    <w:next w:val="ac"/>
    <w:uiPriority w:val="99"/>
    <w:unhideWhenUsed/>
    <w:rsid w:val="000B4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7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wmf"/><Relationship Id="rId39" Type="http://schemas.openxmlformats.org/officeDocument/2006/relationships/oleObject" Target="embeddings/oleObject7.bin"/><Relationship Id="rId21" Type="http://schemas.openxmlformats.org/officeDocument/2006/relationships/image" Target="media/image13.png"/><Relationship Id="rId34" Type="http://schemas.openxmlformats.org/officeDocument/2006/relationships/image" Target="media/image23.wmf"/><Relationship Id="rId42" Type="http://schemas.openxmlformats.org/officeDocument/2006/relationships/oleObject" Target="embeddings/oleObject9.bin"/><Relationship Id="rId47" Type="http://schemas.openxmlformats.org/officeDocument/2006/relationships/oleObject" Target="embeddings/oleObject12.bin"/><Relationship Id="rId50" Type="http://schemas.openxmlformats.org/officeDocument/2006/relationships/image" Target="media/image31.png"/><Relationship Id="rId55" Type="http://schemas.openxmlformats.org/officeDocument/2006/relationships/hyperlink" Target="http://www.twirpix.com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oleObject" Target="embeddings/oleObject8.bin"/><Relationship Id="rId54" Type="http://schemas.openxmlformats.org/officeDocument/2006/relationships/hyperlink" Target="http://www.tayi.uz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2.bin"/><Relationship Id="rId32" Type="http://schemas.openxmlformats.org/officeDocument/2006/relationships/image" Target="media/image22.wmf"/><Relationship Id="rId37" Type="http://schemas.openxmlformats.org/officeDocument/2006/relationships/oleObject" Target="embeddings/oleObject6.bin"/><Relationship Id="rId40" Type="http://schemas.openxmlformats.org/officeDocument/2006/relationships/image" Target="media/image26.wmf"/><Relationship Id="rId45" Type="http://schemas.openxmlformats.org/officeDocument/2006/relationships/oleObject" Target="embeddings/oleObject11.bin"/><Relationship Id="rId53" Type="http://schemas.openxmlformats.org/officeDocument/2006/relationships/hyperlink" Target="http://www.madi.ru" TargetMode="External"/><Relationship Id="rId58" Type="http://schemas.openxmlformats.org/officeDocument/2006/relationships/hyperlink" Target="http://www.books.net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5.wmf"/><Relationship Id="rId28" Type="http://schemas.openxmlformats.org/officeDocument/2006/relationships/image" Target="media/image18.png"/><Relationship Id="rId36" Type="http://schemas.openxmlformats.org/officeDocument/2006/relationships/image" Target="media/image24.wmf"/><Relationship Id="rId49" Type="http://schemas.openxmlformats.org/officeDocument/2006/relationships/image" Target="media/image30.png"/><Relationship Id="rId57" Type="http://schemas.openxmlformats.org/officeDocument/2006/relationships/hyperlink" Target="http://www.mir.knig.ru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27.wmf"/><Relationship Id="rId52" Type="http://schemas.openxmlformats.org/officeDocument/2006/relationships/hyperlink" Target="http://www.ziyo.net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image" Target="media/image14.png"/><Relationship Id="rId27" Type="http://schemas.openxmlformats.org/officeDocument/2006/relationships/oleObject" Target="embeddings/oleObject3.bin"/><Relationship Id="rId30" Type="http://schemas.openxmlformats.org/officeDocument/2006/relationships/image" Target="media/image20.png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10.bin"/><Relationship Id="rId48" Type="http://schemas.openxmlformats.org/officeDocument/2006/relationships/image" Target="media/image29.png"/><Relationship Id="rId56" Type="http://schemas.openxmlformats.org/officeDocument/2006/relationships/hyperlink" Target="http://www.edu.uz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oleObject" Target="embeddings/oleObject4.bin"/><Relationship Id="rId38" Type="http://schemas.openxmlformats.org/officeDocument/2006/relationships/image" Target="media/image25.wmf"/><Relationship Id="rId46" Type="http://schemas.openxmlformats.org/officeDocument/2006/relationships/image" Target="media/image28.wmf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6463</Words>
  <Characters>36844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dcterms:created xsi:type="dcterms:W3CDTF">2021-01-08T13:04:00Z</dcterms:created>
  <dcterms:modified xsi:type="dcterms:W3CDTF">2021-01-08T13:19:00Z</dcterms:modified>
</cp:coreProperties>
</file>